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5"/>
        </w:tabs>
        <w:spacing w:line="4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tabs>
          <w:tab w:val="left" w:pos="4965"/>
        </w:tabs>
        <w:spacing w:after="156" w:afterLines="50" w:line="52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区应急管理局2020年执法工作日测算表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19"/>
        <w:gridCol w:w="403"/>
        <w:gridCol w:w="1937"/>
        <w:gridCol w:w="3518"/>
        <w:gridCol w:w="2096"/>
        <w:gridCol w:w="729"/>
        <w:gridCol w:w="720"/>
        <w:gridCol w:w="15"/>
        <w:gridCol w:w="13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121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工作日</w:t>
            </w:r>
          </w:p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类型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项目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测算方法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所需工作日计算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小计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合计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实际所需</w:t>
            </w:r>
          </w:p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执法工作日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实际所需执法工作日=其他执法工作日+非执法检查工作日+执法检查工作日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10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Cs w:val="21"/>
              </w:rPr>
              <w:t>全部执法科室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Cs w:val="21"/>
              </w:rPr>
              <w:t>全体执法人员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其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他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after="156" w:afterLines="50"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应急管理和安全生产教育培训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副处领导干部、镇（街道）及区安委会成员单位、村（社区）负责人、重点企业负责人及应急局全体人员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全年拟培训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39</w:t>
            </w:r>
            <w:r>
              <w:rPr>
                <w:rFonts w:eastAsia="仿宋_GB2312"/>
                <w:color w:val="000000"/>
                <w:szCs w:val="21"/>
              </w:rPr>
              <w:t>期，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人负责</w:t>
            </w:r>
            <w:r>
              <w:rPr>
                <w:rFonts w:hint="eastAsia" w:eastAsia="仿宋_GB2312"/>
                <w:color w:val="000000"/>
                <w:szCs w:val="21"/>
              </w:rPr>
              <w:t>会场布置、签到等</w:t>
            </w:r>
            <w:r>
              <w:rPr>
                <w:rFonts w:eastAsia="仿宋_GB2312"/>
                <w:color w:val="000000"/>
                <w:szCs w:val="21"/>
              </w:rPr>
              <w:t>，每期需要1个工作日。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所需工作日=拟办理期数</w:t>
            </w:r>
            <w:r>
              <w:rPr>
                <w:rFonts w:eastAsia="仿宋_GB2312"/>
                <w:color w:val="000000"/>
                <w:kern w:val="0"/>
                <w:szCs w:val="21"/>
              </w:rPr>
              <w:t>×人数×所需天数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培训中心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应急救援</w:t>
            </w:r>
            <w:r>
              <w:rPr>
                <w:rFonts w:hint="eastAsia" w:eastAsia="仿宋_GB2312"/>
                <w:color w:val="000000"/>
                <w:szCs w:val="21"/>
              </w:rPr>
              <w:t>和举报核实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突发</w:t>
            </w:r>
            <w:r>
              <w:rPr>
                <w:rFonts w:eastAsia="仿宋_GB2312"/>
                <w:color w:val="000000"/>
                <w:szCs w:val="21"/>
              </w:rPr>
              <w:t>事故应急救援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全年约5起，10人参加，每起平均需要2个工作日。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所需工作日=起数</w:t>
            </w:r>
            <w:r>
              <w:rPr>
                <w:rFonts w:eastAsia="仿宋_GB2312"/>
                <w:color w:val="000000"/>
                <w:kern w:val="0"/>
                <w:szCs w:val="21"/>
              </w:rPr>
              <w:t>×人数×每起工作日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370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应急管理股牵头相关科室配合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安全生产举报</w:t>
            </w:r>
            <w:r>
              <w:rPr>
                <w:rFonts w:hint="eastAsia" w:eastAsia="仿宋_GB2312"/>
                <w:color w:val="000000"/>
                <w:szCs w:val="21"/>
              </w:rPr>
              <w:t>核实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全年预计受理30件，3人承办，每件受理、转批、移送和</w:t>
            </w:r>
            <w:r>
              <w:rPr>
                <w:rFonts w:hint="eastAsia" w:eastAsia="仿宋_GB2312"/>
                <w:color w:val="000000"/>
                <w:szCs w:val="21"/>
              </w:rPr>
              <w:t>兑现</w:t>
            </w:r>
            <w:r>
              <w:rPr>
                <w:rFonts w:eastAsia="仿宋_GB2312"/>
                <w:color w:val="000000"/>
                <w:szCs w:val="21"/>
              </w:rPr>
              <w:t>约需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所需工作日=件数</w:t>
            </w:r>
            <w:r>
              <w:rPr>
                <w:rFonts w:eastAsia="仿宋_GB2312"/>
                <w:color w:val="000000"/>
                <w:kern w:val="0"/>
                <w:szCs w:val="21"/>
              </w:rPr>
              <w:t>×人数×每件办理时间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指挥中心</w:t>
            </w:r>
            <w:r>
              <w:rPr>
                <w:rFonts w:eastAsia="仿宋_GB2312"/>
                <w:color w:val="000000"/>
                <w:szCs w:val="21"/>
              </w:rPr>
              <w:t>牵头</w:t>
            </w:r>
            <w:r>
              <w:rPr>
                <w:rFonts w:hint="eastAsia" w:eastAsia="仿宋_GB2312"/>
                <w:color w:val="000000"/>
                <w:szCs w:val="21"/>
              </w:rPr>
              <w:t>相关</w:t>
            </w:r>
            <w:r>
              <w:rPr>
                <w:rFonts w:eastAsia="仿宋_GB2312"/>
                <w:color w:val="000000"/>
                <w:szCs w:val="21"/>
              </w:rPr>
              <w:t>单位配合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参与</w:t>
            </w:r>
            <w:r>
              <w:rPr>
                <w:rFonts w:hint="eastAsia" w:eastAsia="仿宋_GB2312"/>
                <w:color w:val="000000"/>
                <w:szCs w:val="21"/>
              </w:rPr>
              <w:t>区</w:t>
            </w:r>
            <w:r>
              <w:rPr>
                <w:rFonts w:eastAsia="仿宋_GB2312"/>
                <w:color w:val="000000"/>
                <w:szCs w:val="21"/>
              </w:rPr>
              <w:t>政府及</w:t>
            </w:r>
            <w:r>
              <w:rPr>
                <w:rFonts w:hint="eastAsia" w:eastAsia="仿宋_GB2312"/>
                <w:color w:val="000000"/>
                <w:szCs w:val="21"/>
              </w:rPr>
              <w:t>上级</w:t>
            </w:r>
            <w:r>
              <w:rPr>
                <w:rFonts w:eastAsia="仿宋_GB2312"/>
                <w:color w:val="000000"/>
                <w:szCs w:val="21"/>
              </w:rPr>
              <w:t>部门组织的安全生产执法行动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安全生产打非治违、专项整治等活动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每年拟开展30个工作日，每次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Cs w:val="21"/>
              </w:rPr>
              <w:t>人参加。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所需工作日=</w:t>
            </w:r>
            <w:r>
              <w:rPr>
                <w:rFonts w:eastAsia="仿宋_GB2312"/>
                <w:color w:val="000000"/>
                <w:kern w:val="0"/>
                <w:szCs w:val="21"/>
              </w:rPr>
              <w:t>开展工作日×人数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928</w:t>
            </w:r>
          </w:p>
        </w:tc>
        <w:tc>
          <w:tcPr>
            <w:tcW w:w="13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综合协调股</w:t>
            </w:r>
            <w:r>
              <w:rPr>
                <w:rFonts w:eastAsia="仿宋_GB2312"/>
                <w:color w:val="000000"/>
                <w:szCs w:val="21"/>
              </w:rPr>
              <w:t>牵头各执法单位配合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重要时段、敏感时期和重大节日组织开展安全生产大检查活动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全年预计组织4次，每次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/>
                <w:color w:val="000000"/>
                <w:kern w:val="0"/>
                <w:szCs w:val="21"/>
              </w:rPr>
              <w:t>人，每次7个工作日。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所需工作日=</w:t>
            </w:r>
            <w:r>
              <w:rPr>
                <w:rFonts w:eastAsia="仿宋_GB2312"/>
                <w:color w:val="000000"/>
                <w:kern w:val="0"/>
                <w:szCs w:val="21"/>
              </w:rPr>
              <w:t>检查次数×人数×每次检查时间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有关报告、制度、安全措施的备案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局机关5个科室承担有备案工作，按照全年每个科室平均预计备案20件，2人承办，每件需要2个小时。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所需工作日=人数×每件办理时间×件数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  <w:tc>
          <w:tcPr>
            <w:tcW w:w="162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企业标准化评审及标准化专项检查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冶金机械等行业：拟完成20家企业的达标评审，抽查10家标准化企业，每次3人参加，每次1个工作日。</w:t>
            </w:r>
          </w:p>
        </w:tc>
        <w:tc>
          <w:tcPr>
            <w:tcW w:w="2096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所需工作日=企业数×人数×所需时间×次数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冶金股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危化企业：拟完成20家企业的标准化达标评审和专项检查，3人办理，每次1个工作日。</w:t>
            </w:r>
          </w:p>
        </w:tc>
        <w:tc>
          <w:tcPr>
            <w:tcW w:w="2096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危化股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建设项目竣工验收的监督核查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非煤矿山：全年拟办理1件，2人参加，每件办理需要2个工作日。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所需工作日=人数×每件办理时间×件数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煤监股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安全文化示范企业创建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全年拟检查办理1个安全文化示范企业创建工作，4人承办，每个需2个工作日。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所需工作日=企业数×人数×工作日数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政策法规股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安全宣传活动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安全生产月活动拟10人参加，需5个工作日；其它安全宣传活动，共需50个工作日。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所需工作日=人数×工作日数+其它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Cs w:val="21"/>
              </w:rPr>
              <w:t>全部执法科室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全区综合性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应急演练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全年预计组织1次，5人需10个工作日，20人需2个工作日。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所需工作日=次数×人数×工作日数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90</w:t>
            </w:r>
          </w:p>
        </w:tc>
        <w:tc>
          <w:tcPr>
            <w:tcW w:w="73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104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应急管理股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安全生产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交叉检查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参加市局组织的各县（市、区）应急管理局开展安全生产交叉检查，预计14个工作日。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开展机动执法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主要是完成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市应急管理局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政府组织的其他执法任务，因工作的不确定性，全年预留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735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300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全部执法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上级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应急部门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安排的任务</w:t>
            </w:r>
          </w:p>
        </w:tc>
        <w:tc>
          <w:tcPr>
            <w:tcW w:w="5455" w:type="dxa"/>
            <w:gridSpan w:val="2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预计全年占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00个工作日。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384"/>
        <w:gridCol w:w="5464"/>
        <w:gridCol w:w="2207"/>
        <w:gridCol w:w="782"/>
        <w:gridCol w:w="735"/>
        <w:gridCol w:w="13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121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黑体简体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工作日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类型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项目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测算方法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所需工作日计算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方正黑体简体"/>
                <w:color w:val="000000"/>
                <w:szCs w:val="21"/>
              </w:rPr>
              <w:t>小计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方正黑体简体"/>
                <w:color w:val="000000"/>
                <w:szCs w:val="21"/>
              </w:rPr>
              <w:t>合计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Cs w:val="21"/>
              </w:rPr>
            </w:pPr>
            <w:r>
              <w:rPr>
                <w:rFonts w:eastAsia="方正黑体简体"/>
                <w:color w:val="000000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非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机关值班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全年节假日115天，每天值班5人；工作日251天，每天值班3人。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</w:t>
            </w:r>
          </w:p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值班时间×人数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1328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1328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Cs w:val="21"/>
              </w:rPr>
              <w:t>全部执法科室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Cs w:val="21"/>
              </w:rPr>
              <w:t>全体执法人员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按规定每周组织学习1次，每次0.5个工作日，全年约40次，每次20人参加。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所需工作日=学习次数×人数×时间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400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学习强国学习（40人每人180小时）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所需工作日=人数×每人所需时间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900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每月一次工作例会，平均20人参加，每次0.5个工作日，全年12次。</w:t>
            </w: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所需时间=会议次数×人数×时间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每月一次安委会例会：3人准备，2个工作日；20人参加，每次0.5个工作日，全年12次。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126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参加省、市组织召开的各类会议，全年预计10次，平均每次3人参加，每次2个工作日（含路途）；各类视频会议15次，每次20人参加。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360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参加区委、区政府及区有关部门组织召开的各类会议，全年预计100次，每次1人参加，每次0.5个工作日。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接待省市来我局检查考核等会议，预计全年30次，0.5个工作日，5人参加。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75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40名执法人员，每人每年培训5天。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所需工作日=学习天数×人数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全年2次考核，考核单位共28家，每个单位考核需3人，1个工作日。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所需时间=考核单位×人数×时间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非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病假、事假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40名执法人员，按照每人每年请假7个工作日测算。</w:t>
            </w: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所需工作日=人数×时间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内务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起草文件、协调联系、事项督办、档案整理等，40人每人每周1个工作日。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婚（丧）假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按照前3年实际情况测算，年休婚（丧）假3人，每人5个工作日。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法定年休假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40名执法监管人员中，按规定可以休息5天的4人，可以休息10天的6人，可以休息15天的30人。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530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综合督查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全年对重点行业领域20个主管部门综合督查2次，每次抽查2个企业，一个执法小组3人，每个单位1个工作日。</w:t>
            </w: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所需工作日=检查次数×人数×时间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</w:t>
            </w:r>
          </w:p>
        </w:tc>
        <w:tc>
          <w:tcPr>
            <w:tcW w:w="13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各科室和直属执法单位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煤矿及非煤矿山执法检查日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全年对11家煤矿、非煤矿山和煤炭洗选储企业进行执法检查，1个执法小组4人，每检查一个企业需要2天。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88</w:t>
            </w:r>
          </w:p>
        </w:tc>
        <w:tc>
          <w:tcPr>
            <w:tcW w:w="13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煤监股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冶金机械行业执法检查日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全年对39家冶金机械行业进行执法检查，1个执法小组3人，每检查一个企业需要2天。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234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冶金工贸股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建材轻工执法检查工作日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全年对30家冶金机械行业进行执法检查，1个执法小组3人，每检查一个企业需要2天。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建材轻工股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危险化学品执法检查日</w:t>
            </w:r>
          </w:p>
        </w:tc>
        <w:tc>
          <w:tcPr>
            <w:tcW w:w="546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全年对66家危险化学品企业进行执法检查，1个执法小组3人，每检查一个企业需要2天。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396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396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危化股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事故企业执法检查日</w:t>
            </w:r>
          </w:p>
        </w:tc>
        <w:tc>
          <w:tcPr>
            <w:tcW w:w="54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全年对近年来发生生产安全事故的3家企业进行执法检查，1个执法小组3人，每检查一个企业需要2天。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应急管理股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日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综合监管执法检查日</w:t>
            </w:r>
          </w:p>
        </w:tc>
        <w:tc>
          <w:tcPr>
            <w:tcW w:w="54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全年综合监管检查森林防火、防汛抗旱、地质灾害等12次，1个执法小组3人，每检查一次需要2天。</w:t>
            </w: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所需工作日=检查次数×人数×时间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相关科室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应急管理执法工作日</w:t>
            </w:r>
          </w:p>
        </w:tc>
        <w:tc>
          <w:tcPr>
            <w:tcW w:w="54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对25家企业安全生产应急管理情况进行执法检查，1个执法检查小组3人，每家企业需要2天。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应急管理股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安全投入执法工作日</w:t>
            </w:r>
          </w:p>
        </w:tc>
        <w:tc>
          <w:tcPr>
            <w:tcW w:w="54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对10家企业安全生产安全费用提取、管理、使用情况和投保安责险情况进行执法检查，1个执法检查小组2人，每家企业需要2天。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综合办公室（财务）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安全培训执法工作日</w:t>
            </w:r>
          </w:p>
        </w:tc>
        <w:tc>
          <w:tcPr>
            <w:tcW w:w="54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对10家企业安全生产培训教育情况进行执法检查，1个执法检查小组2人，每家企业需要2天。</w:t>
            </w: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培训中心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仿宋_GB2312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明</w:t>
            </w:r>
          </w:p>
        </w:tc>
        <w:tc>
          <w:tcPr>
            <w:tcW w:w="11947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1. 2020年总法定工作日为10040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个工作日。总法定工作日=国家法定工作日×监管执法人员数量=251×40=10040个工作日；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国家法定工作日=全年天数-全年法定节假日=366-115（双休日+国家法定节假日）=251个工作日。</w:t>
            </w:r>
          </w:p>
          <w:p>
            <w:pPr>
              <w:spacing w:line="400" w:lineRule="exact"/>
              <w:ind w:firstLine="42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2.实际所需工作日为100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个工作日（21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个其它执法工作日+6552个非执法工作日+1338个执法检查工作日）。</w:t>
            </w:r>
          </w:p>
        </w:tc>
      </w:tr>
    </w:tbl>
    <w:p>
      <w:pPr>
        <w:tabs>
          <w:tab w:val="left" w:pos="4965"/>
        </w:tabs>
        <w:spacing w:line="520" w:lineRule="exact"/>
        <w:rPr>
          <w:rFonts w:eastAsia="方正小标宋简体"/>
          <w:color w:val="000000"/>
          <w:sz w:val="44"/>
          <w:szCs w:val="44"/>
        </w:rPr>
      </w:pPr>
    </w:p>
    <w:p>
      <w:pPr>
        <w:tabs>
          <w:tab w:val="left" w:pos="4965"/>
        </w:tabs>
        <w:spacing w:line="520" w:lineRule="exact"/>
        <w:rPr>
          <w:rFonts w:eastAsia="方正小标宋简体"/>
          <w:color w:val="000000"/>
          <w:sz w:val="44"/>
          <w:szCs w:val="44"/>
        </w:rPr>
        <w:sectPr>
          <w:footerReference r:id="rId3" w:type="default"/>
          <w:pgSz w:w="16838" w:h="11906" w:orient="landscape"/>
          <w:pgMar w:top="1588" w:right="1985" w:bottom="1474" w:left="1871" w:header="851" w:footer="1304" w:gutter="0"/>
          <w:pgNumType w:fmt="numberInDash" w:start="18"/>
          <w:cols w:space="720" w:num="1"/>
          <w:docGrid w:type="linesAndChars" w:linePitch="312" w:charSpace="0"/>
        </w:sectPr>
      </w:pPr>
    </w:p>
    <w:p>
      <w:pPr>
        <w:pStyle w:val="2"/>
        <w:spacing w:after="156" w:afterLines="50" w:line="600" w:lineRule="exact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附件2：</w:t>
      </w:r>
    </w:p>
    <w:p>
      <w:pPr>
        <w:pStyle w:val="2"/>
        <w:spacing w:line="640" w:lineRule="exact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区应急局(区安委办)综合监督检查单位</w:t>
      </w:r>
    </w:p>
    <w:p>
      <w:pPr>
        <w:pStyle w:val="2"/>
        <w:tabs>
          <w:tab w:val="left" w:pos="540"/>
        </w:tabs>
        <w:spacing w:line="640" w:lineRule="exact"/>
        <w:ind w:firstLine="304" w:firstLineChars="145"/>
        <w:rPr>
          <w:rFonts w:hint="eastAsia" w:ascii="方正小标宋简体" w:hAnsi="宋体" w:eastAsia="方正小标宋简体" w:cs="宋体"/>
          <w:color w:val="000000"/>
        </w:rPr>
      </w:pPr>
    </w:p>
    <w:p>
      <w:pPr>
        <w:pStyle w:val="2"/>
        <w:spacing w:line="600" w:lineRule="exact"/>
        <w:ind w:firstLine="464" w:firstLineChars="145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一、各镇（办）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南村镇人民政府            西上庄办事处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钟家庄办事处              东街办事处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西街办事处                南街办事处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北街办事处                开发区办事处</w:t>
      </w:r>
    </w:p>
    <w:p>
      <w:pPr>
        <w:pStyle w:val="2"/>
        <w:spacing w:line="600" w:lineRule="exact"/>
        <w:ind w:firstLine="464" w:firstLineChars="145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二、区直有关单位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区公安分局                区发改局（区能源局）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区工信局                  区应急局（区煤监局）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区农业农村局              区市场监管局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区交通运输局              区自然资源局（区林业局）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区住建局                  区商务局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区水务局                  区卫体局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区农机局                  区科技和教育局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区文旅局                  区民营经济局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区城市管理局              区城镇集体工业联合社</w:t>
      </w:r>
    </w:p>
    <w:p>
      <w:pPr>
        <w:pStyle w:val="2"/>
        <w:spacing w:line="600" w:lineRule="exact"/>
        <w:ind w:firstLine="464" w:firstLineChars="1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区消防救援大队            晋城供电公司城区配电工区</w:t>
      </w:r>
    </w:p>
    <w:p>
      <w:pPr>
        <w:pStyle w:val="2"/>
        <w:spacing w:after="156" w:afterLines="50" w:line="60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2020年度计划监督检查企业及责任单位名单</w:t>
      </w:r>
    </w:p>
    <w:p>
      <w:pPr>
        <w:spacing w:after="156" w:afterLines="50" w:line="600" w:lineRule="exact"/>
        <w:jc w:val="center"/>
        <w:rPr>
          <w:rFonts w:hint="eastAsia" w:ascii="楷体_GB2312" w:eastAsia="楷体_GB2312"/>
          <w:b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（综合监管140家生产经营单位）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269"/>
        <w:gridCol w:w="1260"/>
        <w:gridCol w:w="1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一</w:t>
            </w:r>
          </w:p>
        </w:tc>
        <w:tc>
          <w:tcPr>
            <w:tcW w:w="791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冶金机械企业39家，其中：重点企业14家，一般企业25家。冶金工贸股检查27家，执法大队检查12家，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应急管理股抽查10家</w:t>
            </w: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企业名称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类别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县金秋铸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造有限责任公司（东常村、规上）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冶金工贸股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科裕达铸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造有限公司（东常村、规上）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市鑫环球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铸造有限公司（张村村、规上）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鸿辉管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业有限公司（西峪村、规上）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市兴方管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业有限公司（段匠村、规上）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晋城市锐锡铸造有限公司（环秀村、规上）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晋城市春晖管业有限公司（孔匠村、规上）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晋城市宏伍铸造有限公司（原家村、规上）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城天一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管业有限公司（苏庄村）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泽州县南村镇红星铸造厂（东常村）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晋城市佳翔铸业有限公司（工业园区）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山西金达隆铸业有限公司（工业园区）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晋城市多吉钢铸业有限公司（工业园区）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晋城福兴铸造有限公司（工业园区）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泽州县欣跃铸造厂（司匠村）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泽州县南村镇腾达铸造厂（原家村）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晋城市佳欣铸造有限公司（司匠村）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泽州县金圣源铸造厂（司匠村）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晋城市文峰工矿设备有限公司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晋城市信源锅炉有限公司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晋城市忆帆达工贸有限公司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山西利普利拓煤机部件制造有限公司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晋城市美虹彩板钢结构有限公司（南村镇）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山西天巨重工有限公司煤机分公司（南村镇）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晋城市能通杆塔制造公司（南村镇）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晋城市荣尔飞电气设备制造公司（南村镇）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晋城市科通电子机械有限公司（南村镇）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晋城市春晨兴汇实业有限公司(下庄村、规上)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泽州县世纪球墨铸造有限公司（马匠村、规上）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晋城市晨晖管业有限公司（马匠村、规上）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泽州县双合盛球墨铸造有限公司（马匠村、规上）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晋城市皇辉管业有限公司（西峪村、规上）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晋城市华顺鑫铸业股份有限公司（马匠村）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泽州县南村镇凯达铸造厂（马匠村）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晋城市腾飞铸造有限公司（马匠村）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晋城市中原铁路通信信号有限公司（马匠村）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泽州县远达球墨铸造有限公司（马匠村）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泽州县畅通铸造有限公司（西峪村）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晋城市诺达铸造有限公司（西峪村）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二</w:t>
            </w:r>
          </w:p>
        </w:tc>
        <w:tc>
          <w:tcPr>
            <w:tcW w:w="791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煤矿、非煤矿山、煤炭洗选储企业11家，其中：重点企业5家，一般企业6家。煤监股检查11家，执法大队抽查9家，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应急管理股抽查3家</w:t>
            </w: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企业名称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类别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晋煤集团晋圣坡底煤业有限公司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  <w:t>煤矿安监股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  <w:t>执法大队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  <w:t>应急管理股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泽州县南村镇一鑫石灰岩矿有限公司（南村镇尚峪村）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泽州县鑫祥源石灰岩矿有限公司（南村镇河门口村）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泽州县南村镇鑫岩石灰岩矿有限公司（南村镇尚峪村）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晋城市石佛山石灰岩开采有限公司（南村镇辘轳井村）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泽州县龙创工贸有限公司(煤泥加工、牛匠村)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山西鸿昇物贸有限公司（北社村）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晋城市福兴缘型煤厂（型煤厂、东阳村）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晋城市铁路煤炭销售有限公司申匠集运站（东阳村）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山西锦峰钢矿业工程有限公司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晋城泽祥勘探测绘有限公司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三</w:t>
            </w:r>
          </w:p>
        </w:tc>
        <w:tc>
          <w:tcPr>
            <w:tcW w:w="791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危化企业60家，其中重点企业48家，一般企业12家。危化股检查60家（含抽查贸易企业30%为6家），执法大队抽查重点企业5家，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应急管理股抽查重点企业5家</w:t>
            </w:r>
            <w:r>
              <w:rPr>
                <w:rFonts w:hint="eastAsia" w:ascii="黑体" w:hAnsi="黑体" w:eastAsia="黑体" w:cs="楷体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企业名称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类别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中国石化公司山西晋城凤台加油站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  <w:t>危化股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  <w:t>执法大队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  <w:t>应急管理股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中国石化公司山西晋城泽南加油站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中国石化公司山西晋城田宇加油站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中国石化公司山西晋城中环加油站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中国石化公司山西晋城泽东加油站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中国石化公司山西晋城凤西加油站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中国石化公司山西晋城城东加油站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中国石化公司山西晋城泽北加油站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中国石化公司山西晋城太行加油站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中国石化公司山西晋城城西加油站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中国石油公司山西晋城凤城路加油站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中国石油公司山西晋城西上庄加油站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中国石油公司山西晋城太行北路加油站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中国石油公司山西晋城西环路岗头加油站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中国石油公司山西晋城中原街加油站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中国石油公司山西晋城北环路郭山加油站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中国石油公司山西晋城白水东街加油站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中国石油公司山西晋城环城高速东服务区加油站（南村服务区东区）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中国石油公司山西晋城环城高速西服务区加油站（南村服务区西区）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中国石油公司山西晋城泽州牛匠加油站（南村镇牛匠村）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中国石化销售有限公司山西晋城中原加油站（南村镇牛匠村）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泽州县郊南加油站（南村镇南村村）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延长壳牌山西石油有限公司天马加油站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晋城市山晋鑫加油站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晋城市汇同裕油漆经销部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晋城市卓劲油漆涂料经销中心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晋城市诚祥装饰有限公司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晋城市小程商贸中心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晋城市鑫百川高联油漆经销部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晋城市久之顺商贸有限公司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晋城市海澄商贸有限公司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晋城市益兴达工贸有限公司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晋城市景阳德隆工贸有限公司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晋城市志伟商贸有限公司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晋城市富达盛商贸有限公司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晋城市铭润工贸有限公司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晋城市弛盛源有限公司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晋城市华泽化工有限公司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晋城上党制气有限公司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晋城市来智盛泰商贸有限公司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晋城市瑞尔科商贸有限公司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晋城市纵瑞工贸有限公司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山西晋城医药药材公司化玻采购供应站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山西英启达工贸有限公司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晋城市福天元商贸有限公司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晋城市医诺通商贸有限公司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晋城市隆安烟花爆竹有限公司(批发公司)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晋城市康亮商贸有限公司（南村镇环秀村村）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泽州县南村镇青青百货门市部（南村镇原家村）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泽州县南村供销合作社土产日杂门市部（南村镇南村）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泽州县南村供销合作社批零超市（南村镇南村）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泽州县南村志明生鲜超市（南村镇南村村）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泽州县土产日杂棉麻总公司鞭炮公司（南村镇南村村）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</w:rPr>
              <w:t>55-60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抽查现已注册19家贸易方式的30%，约6家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四</w:t>
            </w:r>
          </w:p>
        </w:tc>
        <w:tc>
          <w:tcPr>
            <w:tcW w:w="791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建材轻工企业30家，其中重点企业9家，一般企业21家，由建材轻工股监管30家，执法大队抽查5家，应急管理股抽查5家。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山西久固混凝土有限公司（南村镇张庄村）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建材轻工股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山西佳煜混凝土有限公司（南村镇尚峪村）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晋城市钻石水泥有限责任公司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晋城市富力通混凝土有限公司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晋城市久远混凝土有限公司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晋城市峰源鑫混凝土有限公司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城市宏通混凝土有限公司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晋城市江铭混凝土有限公司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山西景柏制衣有限公司（南村镇工业园区）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重点监管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晋城市硕阳光电有限公司（南村镇工业园区）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晋城市鸿诺光电有限公司（南村镇放马坪村）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晋城市家智美家居家具有限公司（南村镇郎庄村）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晋城市盛通公路工程有限公司（南村镇工业园区）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泽州县鑫丰源工贸有限公司（南村镇司匠村）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晋城市路创沥青应用有限公司泽州分公司（南村镇）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泽州县神通密封圈厂（南村镇北社村）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泽州县双辉密封圈厂（南村镇马匠村）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泽州县世纪密封圈厂（南村镇张庄村）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晋城市千百利家具有限公司（南村镇浪井村）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山西兰花酿造有限公司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晟</w:t>
            </w:r>
            <w:r>
              <w:rPr>
                <w:rFonts w:hint="eastAsia" w:ascii="仿宋_GB2312" w:hAnsi="仿宋" w:eastAsia="仿宋" w:cs="仿宋"/>
                <w:color w:val="000000"/>
                <w:sz w:val="24"/>
              </w:rPr>
              <w:t>晧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光电科技有限公司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金恒晟玻璃有限公司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晋城市卫永堂新型建材厂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晋城市红叶门窗装饰有限公司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晋城市绿能泡沫厂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泽州县墅美新型建材有限公司（南村镇段匠村）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晋城市聚丰节能保温工程有限公司（南村镇段匠村）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爱格玻璃制品有限公司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晋城市印刷厂（新浪印业）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5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晋城市红星印刷厂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一般监管</w:t>
            </w: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1985" w:right="1474" w:bottom="1871" w:left="1588" w:header="851" w:footer="1304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附件4：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区应急管理局安全生产监管执法检查台账</w:t>
      </w:r>
    </w:p>
    <w:p>
      <w:pPr>
        <w:spacing w:before="157" w:beforeLines="50"/>
        <w:rPr>
          <w:rFonts w:hint="eastAsia" w:ascii="楷体_GB2312" w:hAnsi="宋体" w:eastAsia="楷体_GB2312" w:cs="宋体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sz w:val="28"/>
          <w:szCs w:val="28"/>
        </w:rPr>
        <w:t>填表单位：　　　　　　　　　　　　　　            　　　　　　填表时间：　　年　　月　　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352"/>
        <w:gridCol w:w="2394"/>
        <w:gridCol w:w="1303"/>
        <w:gridCol w:w="2941"/>
        <w:gridCol w:w="160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84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监督检查对象简要情况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行业领域</w:t>
            </w:r>
          </w:p>
        </w:tc>
        <w:tc>
          <w:tcPr>
            <w:tcW w:w="294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采取相关执法措施情况</w:t>
            </w: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执法人员信息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名　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地　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负责人及联系电话</w:t>
            </w: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294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姓　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0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1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4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pStyle w:val="5"/>
        <w:shd w:val="clear" w:color="auto" w:fill="FFFFFF"/>
        <w:spacing w:before="157" w:beforeLines="50" w:beforeAutospacing="0" w:after="0" w:afterAutospacing="0"/>
        <w:ind w:firstLine="480" w:firstLineChars="200"/>
        <w:rPr>
          <w:rFonts w:hint="default"/>
          <w:color w:val="000000"/>
          <w:lang w:eastAsia="zh-CN"/>
        </w:rPr>
      </w:pPr>
    </w:p>
    <w:p>
      <w:bookmarkStart w:id="0" w:name="_GoBack"/>
      <w:bookmarkEnd w:id="0"/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6838" w:h="11906" w:orient="landscape"/>
      <w:pgMar w:top="1588" w:right="1984" w:bottom="1474" w:left="1871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15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Fonts w:hint="eastAsia"/>
      </w:rPr>
      <w:instrText xml:space="preserve">二○○九年七月六日</w:instrText>
    </w:r>
    <w:r>
      <w:rPr>
        <w:rStyle w:val="8"/>
      </w:rPr>
      <w:instrText xml:space="preserve">PAGE  </w:instrText>
    </w:r>
    <w:r>
      <w:fldChar w:fldCharType="separate"/>
    </w:r>
    <w:r>
      <w:rPr>
        <w:rFonts w:hint="eastAsia"/>
        <w:b/>
        <w:bCs/>
      </w:rPr>
      <w:t>错误！未指定书签。</w:t>
    </w:r>
    <w: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1FCD"/>
    <w:multiLevelType w:val="multilevel"/>
    <w:tmpl w:val="7E4A1FCD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80"/>
        </w:tabs>
        <w:ind w:left="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900"/>
        </w:tabs>
        <w:ind w:left="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320"/>
        </w:tabs>
        <w:ind w:left="1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40"/>
        </w:tabs>
        <w:ind w:left="1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60"/>
        </w:tabs>
        <w:ind w:left="2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2580"/>
        </w:tabs>
        <w:ind w:left="2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000"/>
        </w:tabs>
        <w:ind w:left="3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20"/>
        </w:tabs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B6B5F"/>
    <w:rsid w:val="7FC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2021-01-06T02:29:00Z</dcterms:created>
  <dc:creator>霞光飞扬</dc:creator>
  <cp:lastModifiedBy>霞光飞扬</cp:lastModifiedBy>
  <dcterms:modified xsi:type="dcterms:W3CDTF">2021-01-06T02:29:48Z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758698276_btnclosed</vt:lpwstr>
  </property>
</Properties>
</file>