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578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1：</w:t>
      </w:r>
    </w:p>
    <w:p w14:paraId="2A7F912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晋城市城区烟草制品零售点合理布局规划一类网格规划表</w:t>
      </w: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00"/>
        <w:gridCol w:w="1382"/>
        <w:gridCol w:w="4136"/>
        <w:gridCol w:w="1324"/>
      </w:tblGrid>
      <w:tr w14:paraId="7207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网格类别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规划数量</w:t>
            </w:r>
          </w:p>
        </w:tc>
      </w:tr>
      <w:tr w14:paraId="0008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山门街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东起桃苑路、西至文峰路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68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瑞霞街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东起龙潭路、西至文峰路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78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东起桃苑路、西至春晖路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EE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东起中原街、西至景西路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61E2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塔东街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7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东起白水街、西至春晖路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51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0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东起白水街、西至西环路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E2F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东起火车站、西至泽州路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E2C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东起文博路、西至西环路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17B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3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东起武庄路、西至西环路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F32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东起武庄路、西至西环路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 w14:paraId="5286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东起武庄路、西至西环路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201B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泰欣街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东起文博路、西至太岳街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E8D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太岳街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东起畅安路、西至泽州路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B8A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北环街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东起畅安路、西至西环路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93C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百灵街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东起最东侧、西至泽州路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3D4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67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AB7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0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东起金石路、西至络桦路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2A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6C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908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东起金石路、西至茶园路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9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50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C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30F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15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金匠街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东起艮渊路、西至新兴街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CCE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2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6E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2201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顺安街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东起络桦路、西至茶园路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9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57E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94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7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佑安街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东起泽州路、西至金鼎路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077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E2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AA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上元街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东起建设路、西至前进路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DB7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B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C1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6DA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匠星街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东起景西路、西至西环路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4CD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3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20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A2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东起泽州路、西至南-北大街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553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77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32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东起南-北大街、西至景西路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39D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09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A4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书院街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D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东起泽州路、西至西环路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C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6C9C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FA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21D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古书院街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东起泽州路、西至景西路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F43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6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桃苑路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南起紫光路、北至白水街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F8B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南起祥云街、北至塔东街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9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876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南起桃苑路、北至山门街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B7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6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南起山门街、北至塔东街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5E7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南起瑞霞路、北至白水街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13A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1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文峰路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南起山门街、北至中原街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1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F7C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陈岭路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南起山门街、北至白水街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ACE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1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吕匠路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9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南起凤台街、北至富士康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504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南起中原街、北至北环街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160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南起中原街、北至北环街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448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6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苑北路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D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南起红星街、北至晓庄社区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C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079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C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南起景福苑小区最南端、北至太岳街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5C09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南起晋城南收费站、北至白马寺山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E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08CF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畅安路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南起太岳街、北至东环辅路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3829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9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S227省道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南起七岭店立交桥、北至凤凰山隧道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63D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0C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20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景忠路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南起新市街、北至北环街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115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46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95C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南起文昌街、北至上元街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B1B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74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AD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瑞丰路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南起文昌街、北至东大街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9C5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58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50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南起晋运高速桥下、北至上元街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317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E4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5A2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南起耿窑村口、北至晋运高速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421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91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90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南起新市街、北至东-西大街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F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B41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35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0E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北大街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南起东-西大街、北至书院街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55B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7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C2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E8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南起凤台街、北至西大街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1B4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07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35E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南起顺安街、北至北环路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2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0AD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E926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34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络桦路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南起西里街、北至顺安街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E72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F3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5F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栖凤路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南起红星街、北至书院街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E50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B1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C1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道西路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南起书院街、北至北环路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B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FBD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18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金鼎路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南起二淅线、北至中原街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D84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9E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南起中原街、北至凤台街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697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35C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南起匠星街、北至西上庄村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A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8EE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31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南起中原街、北至北环路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DED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B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合计57个主要街道网格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1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1159</w:t>
            </w:r>
          </w:p>
        </w:tc>
      </w:tr>
    </w:tbl>
    <w:p w14:paraId="077D93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 w14:paraId="4FD24FC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附件2</w:t>
      </w:r>
    </w:p>
    <w:p w14:paraId="1B96DE9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晋城市城区烟草制品零售点合理布局规划二类网格规划表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39"/>
        <w:gridCol w:w="1372"/>
        <w:gridCol w:w="5396"/>
        <w:gridCol w:w="741"/>
      </w:tblGrid>
      <w:tr w14:paraId="1E25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1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网格类别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网格名称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网格范围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规划数量</w:t>
            </w:r>
          </w:p>
        </w:tc>
      </w:tr>
      <w:tr w14:paraId="58A0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白马寺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泽州路以东、文博路以西、北环街以北（村庄零售户不计算在内）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376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晓庄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泽州路以东、文博路以西、北环街以南、太岳街以北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7AB9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凤苑小区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泽州路以东、苑北路以西、太岳街以南、新市街以北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422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凤台小区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泽州路以东、太行路以西、新市街以南、红星街以北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995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上辇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7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泽州路以东、太行路以西、红星街以南、凤台街以北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F92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5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下辇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泽州路以东、太行路以西、凤台街以南、文昌街以北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E19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6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钟家庄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泽州路以东、太行路以西、文昌街以南、中原街以北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D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7CEA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三馆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泽州路以东、太行路以西、中原街以南、白水街以北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2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F60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4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太行路以东、文峰路以西、白水街以南、二广高速（晋城南段）以北（村庄零售户不计算在内）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C02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二圣头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B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太行路以东、中原街与白水街交汇口以西、中原街以南、白水街以北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476E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望川楼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太行路以东、文博路以西、文昌街以南、中原街以北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8BA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凤鸣小区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太行路以东、文博路以西、凤台街以南、文昌街以北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C2D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花园头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太行路以东、文博路以西、新市街以南、凤台街以北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5B6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西谢匠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苑北路以东、文博路以西、太岳街以南、新市街以北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47C8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颐博园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文博路以东、兰花路以西、北环街以南、太岳街以北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6A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东谢匠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文博路以东、兰花路以西、太岳街以南、新市街以北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AA1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颐翠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文博路以东、兰花路以西、新市街以南、红星街以北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B3E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怡凤小区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文博路以东、兰花路以西、红星街以南、凤台街以北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6FC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郝匠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文博路以东、凤台街与中原街交汇口以西、凤台街以南、中原街以北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B93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7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富士康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兰花路以东、武庄路以西、北环街以南、红星街以北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E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7E9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吕匠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兰花路以东、金凤路以西、红星街以南、凤台街以北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82F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东圣社区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文峰路以东、晋张街以西、白水街以南、二淅线以北（村庄零售户不计算在内）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E12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阳光地带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晋高线以东、畅安路以西、百灵街以南、北环街以北（村庄零售户不计算在内）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6F1C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晋高线以东、畅安路以西、百灵街以北城区范围内（村庄零售户不计算在内）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2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60E7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A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晋煤机关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4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畅安路以东、东环辅路以南、百灵街以北城区范围内（村庄零售户不计算在内）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8B8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山水鉴园</w:t>
            </w:r>
          </w:p>
          <w:p w14:paraId="25A5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A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畅安路以东、百灵街南、北环街以北城区范围内（村庄零售户不计算在内）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0B6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太平仙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景忠路以东、泽州路以西、北环路以南、古书院街以北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311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后河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景忠路以东、泽州路以西、古书院街以南、书院街以北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339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8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下东关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北大街以东、泽州路以西、书院街以南、东大街以北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262C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南大街以东、泽州路以西、东大街以南、新市街以北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5A0B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东岭巷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建设路以东、泽州路以西、新市街以南、红星街以北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F80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驿后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黄华街以东、建设路以西、新市街以南、红星街以北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7C96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建东巷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建设路以东、泽州路以西、红星街以南、凤台街以北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3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693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黄华街以东、建设路以西、红星街以南、凤台街以北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477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0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2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建设路以东、泽州路以西、凤台街以南、文昌街以北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806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宏翔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黄华街以东、建设路以西、凤台街以南、文昌街以北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D1F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百丽园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1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黄华街以东、泽州路以西、文昌街以南、中原街以北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F5C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白水印象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黄华街以东、泽州路以西、中原街以南、白水街以北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54C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时家岭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5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黄华街以东、泽州路以西、白水街以南、艮渊路以北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489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田石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景西路以东、黄华街以西、佑安街以南、西里街以北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C10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汇仟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景西路以东、黄华街以西、中原街以南、佑安街以北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6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D96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景西路以东、黄华街以西、文昌街以南、中原街以北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2826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晋韩街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景西路以东、黄华街以西、凤台街以南、文昌街以北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3830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碧春园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景西路以东、前进路以西、红星街以南、凤台街以北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896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白云社区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前进路以东、黄华街以西、红星街以南、凤台街以北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1EB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五龙河西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景西路以东、前进路以西、新市街以南、红星街以北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EF8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上元社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前进路以东、黄华街以西、新市街以南、红星街以北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591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苗孟庄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景西路以东、前进路以西、西大街以南、新市街以北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9DF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西安街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前进路以东、南大街以西、西大街以南、新市街以北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F14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二中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景西路以东、北大街以西、书院街以南、西大街以北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BA6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古矿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景西路以东、景忠路以西、古书院街以南、书院街以北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677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古书院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景西路以东、古闫路以西、北环路以南、古书院街以北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7DD7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西上庄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西环路以东、道西路以西、北环路以南、书院街以北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219F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景德棠园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道西路以东、景西路以西、北环路以南、书院街以北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D3C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香槟城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西环路以东、栖凤路以西、书院街以南、匠星街以北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A89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小后河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栖凤路以东、景西路以西、书院街以南、太印街以北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2ED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2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西马匠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西环路以东、栖凤路以西、匠星街以南、新市街以北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DA3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A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3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太印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栖凤路以东、景西路以西、匠星街以南、新市街以北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BBF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泰森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栖凤路以东、景西路以西、新市街以南、红星街以北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0A3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汇邦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B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西环路以东、栖凤路以西、新市街以南、红星街以北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88A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秀水苑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西环路以东、景西路以西、红星街以南、凤台街以北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1DE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阳电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西环路以东、凤城路以西、凤台街以南、文昌街以北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D3A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泰昌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凤城路以东、景西路以西、凤台街以南、中原街以北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D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2BD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梧桐苑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金鼎路以东、景西路以西、中原街以南、顺安街以北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547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金匠开发区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金鼎路以东、络桦路以西、顺安街以南、西里街以北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BE9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B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合计65个社区网格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A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  <w:bookmarkStart w:id="0" w:name="_GoBack"/>
            <w:bookmarkEnd w:id="0"/>
          </w:p>
        </w:tc>
      </w:tr>
    </w:tbl>
    <w:p w14:paraId="252DD9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53" w:firstLineChars="0"/>
        <w:jc w:val="left"/>
        <w:rPr>
          <w:rFonts w:hint="default"/>
          <w:lang w:val="en-US" w:eastAsia="zh-CN"/>
        </w:rPr>
      </w:pPr>
    </w:p>
    <w:p w14:paraId="1530FA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53" w:firstLineChars="0"/>
        <w:jc w:val="left"/>
        <w:rPr>
          <w:rFonts w:hint="eastAsia"/>
          <w:lang w:val="en-US" w:eastAsia="zh-CN"/>
        </w:rPr>
      </w:pPr>
    </w:p>
    <w:p w14:paraId="39E6FC8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53" w:firstLineChars="0"/>
        <w:jc w:val="left"/>
        <w:rPr>
          <w:rFonts w:hint="eastAsia"/>
          <w:lang w:val="en-US" w:eastAsia="zh-CN"/>
        </w:rPr>
      </w:pPr>
    </w:p>
    <w:p w14:paraId="1807488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附件3</w:t>
      </w:r>
    </w:p>
    <w:p w14:paraId="260B413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晋城市城区烟草制品零售点合理布局规划三类网格规划表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31"/>
        <w:gridCol w:w="1614"/>
        <w:gridCol w:w="4186"/>
        <w:gridCol w:w="1174"/>
      </w:tblGrid>
      <w:tr w14:paraId="53BB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网格类别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9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规划数量</w:t>
            </w:r>
          </w:p>
        </w:tc>
      </w:tr>
      <w:tr w14:paraId="2D79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西武匠村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西武匠村辖区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D24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9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寺底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寺底村辖区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771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苇匠村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苇匠村西区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A3C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东上庄村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东上庄村辖区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DD0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5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山门村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山门村辖区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E51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临泽村辖区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CA4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东王台村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东王台村辖区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7AB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王台铺村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王台铺村辖区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A1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朝天宫村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朝天宫村辖区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5E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西王台村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西王台村辖区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A7F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司徒村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司徒村辖区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2D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南石店村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南石店村辖区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07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刘家川村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3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刘家川村辖区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17B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东上村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东上村辖区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EB4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大车渠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大车渠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699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窑头村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3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窑头村辖区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5E0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B97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D8E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七岭店村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七岭店村辖区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51D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河东村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河东村辖区（含前村）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EDD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大张村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大张村辖区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F96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小张村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小张村辖区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C7D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洞头村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洞头村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1E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屋厦村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6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屋厦村辖区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50F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玉苑村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玉苑村辖区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41D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焦山村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3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焦山村辖区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CD0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1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牛山村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牛山村辖区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CD2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1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闫庄村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闫庄村辖区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39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0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郭山村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郭山村辖区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BCA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张岭村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张岭村辖区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38D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夏匠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4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夏匠辖区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1B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掩村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92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原：东掩村、西掩村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E21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2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山西底村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6A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原：山西底村、南掩村、坡底村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0E7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6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核桃窊村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核桃窊村辖区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E3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五门村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五门村辖区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B23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南畔村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南畔村辖区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B7D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B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郜匠村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郜匠村辖区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9F6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窑坡村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窑坡村辖区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2A5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庞疙塔村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庞疙塔村辖区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E7C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E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叶家河村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C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叶家河村辖区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1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317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吴家沟村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吴家沟村辖区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2DC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茶园社区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B64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原茶园村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B09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耿窑社区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B0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原耿窑村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D0F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7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B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金匠社区</w:t>
            </w:r>
          </w:p>
        </w:tc>
        <w:tc>
          <w:tcPr>
            <w:tcW w:w="2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3F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原金匠村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CE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3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1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合计44个行政村网格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</w:tbl>
    <w:p w14:paraId="58750556"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附件4</w:t>
      </w:r>
    </w:p>
    <w:p w14:paraId="083B766F"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bidi w:val="0"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晋城市城区烟草制品零售点合理布局规划四类网格规划表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49"/>
        <w:gridCol w:w="1846"/>
        <w:gridCol w:w="4174"/>
        <w:gridCol w:w="1120"/>
      </w:tblGrid>
      <w:tr w14:paraId="4169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网格类别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规划数量</w:t>
            </w:r>
          </w:p>
        </w:tc>
      </w:tr>
      <w:tr w14:paraId="488F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3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7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发展区东南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泽州路以东、二广高速（晋城南段）-陈岭街-山门街-桃苑路-晋张街以南城区范围内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E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99A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发展区东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武庄路以东、晋张街以北、北环街以南城区范围内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03E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发展区西南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金鼎路以东、西里街以南城区范围内                （已规划的村庄网格不计算在内）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A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C11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发展区西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西环路以西、中原街以北城区范围内             （已规划的村庄网格不计算在内）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807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7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发展区西北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泽州路以西、北环路以北城区范围内             （已规划的村庄网格不计算在内）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ECC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5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合计5个发展区网格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</w:tr>
    </w:tbl>
    <w:p w14:paraId="069F25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68" w:firstLineChars="0"/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C5026E4"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lang w:val="en-US" w:eastAsia="zh-CN"/>
        </w:rPr>
      </w:pPr>
    </w:p>
    <w:p w14:paraId="2DEB13CA"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lang w:val="en-US" w:eastAsia="zh-CN"/>
        </w:rPr>
      </w:pPr>
    </w:p>
    <w:p w14:paraId="3B9FF472"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025096F6"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060CF693"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1A770932"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附件5</w:t>
      </w:r>
    </w:p>
    <w:p w14:paraId="586A0E6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间距测量图例及具体测量方法</w:t>
      </w:r>
    </w:p>
    <w:p w14:paraId="21E890B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F1F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一、实地核查中，间隔距离按以下要求进行测量：</w:t>
      </w:r>
    </w:p>
    <w:p w14:paraId="1E8EB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（一）进出经营场所通道只有一个的,应测量两个店门中心点的</w:t>
      </w:r>
    </w:p>
    <w:p w14:paraId="71759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两点之间的实际通行最短距离。如图：</w:t>
      </w:r>
    </w:p>
    <w:p w14:paraId="69E3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926465</wp:posOffset>
            </wp:positionH>
            <wp:positionV relativeFrom="paragraph">
              <wp:posOffset>21590</wp:posOffset>
            </wp:positionV>
            <wp:extent cx="4076700" cy="1019810"/>
            <wp:effectExtent l="0" t="0" r="0" b="889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0A9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23161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30F18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（二）申请点或参照点有后门可以通行的,要同时测量前后门门</w:t>
      </w:r>
    </w:p>
    <w:p w14:paraId="2CA0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道中心点的距离，并取最短的距离为间距。如图：</w:t>
      </w:r>
    </w:p>
    <w:p w14:paraId="5772B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1278255</wp:posOffset>
            </wp:positionH>
            <wp:positionV relativeFrom="paragraph">
              <wp:posOffset>19050</wp:posOffset>
            </wp:positionV>
            <wp:extent cx="3372485" cy="1397635"/>
            <wp:effectExtent l="0" t="0" r="18415" b="120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AC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200F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D42F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B206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（三）申请点经营场所同侧有多扇店门的，应测量多扇门中距</w:t>
      </w:r>
    </w:p>
    <w:p w14:paraId="03FC3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离参照点最近的门道中心点。如图：</w:t>
      </w:r>
    </w:p>
    <w:p w14:paraId="13B78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555625</wp:posOffset>
            </wp:positionH>
            <wp:positionV relativeFrom="paragraph">
              <wp:posOffset>52070</wp:posOffset>
            </wp:positionV>
            <wp:extent cx="4695190" cy="1481455"/>
            <wp:effectExtent l="0" t="0" r="10160" b="444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0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8E92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93F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6C39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二、实地核查中，测量线路的确定标准：</w:t>
      </w:r>
    </w:p>
    <w:p w14:paraId="03565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（一）申请点与参照点同侧，测量直线距离，如图：</w:t>
      </w:r>
    </w:p>
    <w:p w14:paraId="2767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6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542290</wp:posOffset>
            </wp:positionH>
            <wp:positionV relativeFrom="paragraph">
              <wp:posOffset>41910</wp:posOffset>
            </wp:positionV>
            <wp:extent cx="4428490" cy="2000885"/>
            <wp:effectExtent l="0" t="0" r="10160" b="18415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CA8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56E1F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DC30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FF0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5C38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A65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（二）申请点与参照点异侧，分段测量直线距离。道路有禁止</w:t>
      </w:r>
    </w:p>
    <w:p w14:paraId="0C384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穿越的交通标志（如双实线、单实线等）的，按照通过允许通行的</w:t>
      </w:r>
    </w:p>
    <w:p w14:paraId="53736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交通标志或设施（如人行道、人行天桥等）的最近通行距离测量，</w:t>
      </w:r>
    </w:p>
    <w:p w14:paraId="46329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如图：</w:t>
      </w:r>
    </w:p>
    <w:p w14:paraId="14B18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894080</wp:posOffset>
            </wp:positionH>
            <wp:positionV relativeFrom="paragraph">
              <wp:posOffset>-116205</wp:posOffset>
            </wp:positionV>
            <wp:extent cx="3733800" cy="3494405"/>
            <wp:effectExtent l="0" t="0" r="0" b="107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49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F37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4012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3708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35987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7E6B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2133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38C0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7E8B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B2F7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3D88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1873250</wp:posOffset>
            </wp:positionH>
            <wp:positionV relativeFrom="page">
              <wp:posOffset>1388745</wp:posOffset>
            </wp:positionV>
            <wp:extent cx="3791585" cy="3694430"/>
            <wp:effectExtent l="0" t="0" r="18415" b="1270"/>
            <wp:wrapNone/>
            <wp:docPr id="147618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81308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C7F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C919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EC07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01FC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3FD68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4AED7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F59C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5FB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2D2F2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5D019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4BAB87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越过隔离物或法定隔离标识的，分为以下情形：</w:t>
      </w:r>
    </w:p>
    <w:p w14:paraId="55F8C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1243330</wp:posOffset>
            </wp:positionH>
            <wp:positionV relativeFrom="paragraph">
              <wp:posOffset>88265</wp:posOffset>
            </wp:positionV>
            <wp:extent cx="3433445" cy="3203575"/>
            <wp:effectExtent l="0" t="0" r="14605" b="15875"/>
            <wp:wrapNone/>
            <wp:docPr id="16189036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0364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20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886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E765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20CD5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4DDCA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CF30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27D4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D651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8DE9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5B3A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9278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（四）处于 S 形道路（或其他特殊道路情况），应沿正常行走</w:t>
      </w:r>
    </w:p>
    <w:p w14:paraId="4FD6F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路线进行测量，如图：</w:t>
      </w:r>
    </w:p>
    <w:p w14:paraId="0421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817880</wp:posOffset>
            </wp:positionH>
            <wp:positionV relativeFrom="paragraph">
              <wp:posOffset>8890</wp:posOffset>
            </wp:positionV>
            <wp:extent cx="3886200" cy="2523490"/>
            <wp:effectExtent l="0" t="0" r="0" b="10160"/>
            <wp:wrapNone/>
            <wp:docPr id="12879634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63456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2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5DA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38318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27E42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31093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42A6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248B2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582F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（五）综合性市场或集贸市场的零售点测量方法，如图：</w:t>
      </w:r>
    </w:p>
    <w:p w14:paraId="7AA0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6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294005</wp:posOffset>
            </wp:positionH>
            <wp:positionV relativeFrom="paragraph">
              <wp:posOffset>24765</wp:posOffset>
            </wp:positionV>
            <wp:extent cx="4923790" cy="2675890"/>
            <wp:effectExtent l="0" t="0" r="10160" b="10160"/>
            <wp:wrapNone/>
            <wp:docPr id="1061287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8793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302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C855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5038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B1C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52A0B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947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855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1EF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（六）申请点前后半间非申请人独有，且有多个出入口，布局</w:t>
      </w:r>
    </w:p>
    <w:p w14:paraId="18B35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范围内没有零售点的，可通过勘验画图，申请人确认的方式予以认</w:t>
      </w:r>
    </w:p>
    <w:p w14:paraId="3E6DB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定，他人住所、经营场所的门道不作为测量起始点。布局范围内有</w:t>
      </w:r>
    </w:p>
    <w:p w14:paraId="7058E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零售点的需隔断。如图：</w:t>
      </w:r>
    </w:p>
    <w:p w14:paraId="6D963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1638935</wp:posOffset>
            </wp:positionH>
            <wp:positionV relativeFrom="page">
              <wp:posOffset>1125855</wp:posOffset>
            </wp:positionV>
            <wp:extent cx="4067810" cy="2256790"/>
            <wp:effectExtent l="0" t="0" r="0" b="0"/>
            <wp:wrapNone/>
            <wp:docPr id="822906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06958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225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30A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7C2E1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57DCB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B14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5412E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6F546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三、测量结果接近临界点的申请点，需经三次测量，以三次测</w:t>
      </w:r>
    </w:p>
    <w:p w14:paraId="35FB7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量的平均值作为测量结果予以记录，并且以视频证据留存相应证据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 w14:paraId="3E9698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2098" w:left="1587" w:header="851" w:footer="1531" w:gutter="0"/>
      <w:pgNumType w:fmt="decimal"/>
      <w:cols w:space="0" w:num="1"/>
      <w:rtlGutter w:val="0"/>
      <w:docGrid w:type="linesAndChars" w:linePitch="287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C57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F35AC0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F35AC0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E0E7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1AC5776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C091C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52AE6"/>
    <w:multiLevelType w:val="singleLevel"/>
    <w:tmpl w:val="7EF52AE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9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35B2"/>
    <w:rsid w:val="03976995"/>
    <w:rsid w:val="071213D0"/>
    <w:rsid w:val="0757641B"/>
    <w:rsid w:val="08356226"/>
    <w:rsid w:val="08860CB1"/>
    <w:rsid w:val="09127E50"/>
    <w:rsid w:val="123712AD"/>
    <w:rsid w:val="13BB706F"/>
    <w:rsid w:val="197752D7"/>
    <w:rsid w:val="1C3A3457"/>
    <w:rsid w:val="1DD77E91"/>
    <w:rsid w:val="20681ACC"/>
    <w:rsid w:val="250D5DAA"/>
    <w:rsid w:val="270F5DFC"/>
    <w:rsid w:val="2BFFDF7D"/>
    <w:rsid w:val="2C1A3467"/>
    <w:rsid w:val="2C43682A"/>
    <w:rsid w:val="34FD6CDB"/>
    <w:rsid w:val="364B24CE"/>
    <w:rsid w:val="36B315CD"/>
    <w:rsid w:val="3C074BA9"/>
    <w:rsid w:val="3DFE6C91"/>
    <w:rsid w:val="3DFEF1D0"/>
    <w:rsid w:val="3F9F2EA3"/>
    <w:rsid w:val="3FF7DD53"/>
    <w:rsid w:val="459810C9"/>
    <w:rsid w:val="46632611"/>
    <w:rsid w:val="47026AC5"/>
    <w:rsid w:val="4B33126C"/>
    <w:rsid w:val="4D79A4D8"/>
    <w:rsid w:val="4E88393A"/>
    <w:rsid w:val="4FDA36E9"/>
    <w:rsid w:val="4FEF2E40"/>
    <w:rsid w:val="52EF249C"/>
    <w:rsid w:val="58627538"/>
    <w:rsid w:val="5B4FCE6B"/>
    <w:rsid w:val="5BDE3A94"/>
    <w:rsid w:val="5DBA7807"/>
    <w:rsid w:val="5FF48E33"/>
    <w:rsid w:val="5FFB3A99"/>
    <w:rsid w:val="5FFD9577"/>
    <w:rsid w:val="60B21E0B"/>
    <w:rsid w:val="62CFB8B4"/>
    <w:rsid w:val="66A76235"/>
    <w:rsid w:val="69CE7A7D"/>
    <w:rsid w:val="6BB8480B"/>
    <w:rsid w:val="6DB20D64"/>
    <w:rsid w:val="6EBF3E01"/>
    <w:rsid w:val="72AE48D5"/>
    <w:rsid w:val="76A31FF2"/>
    <w:rsid w:val="77EFDF0A"/>
    <w:rsid w:val="77F7D587"/>
    <w:rsid w:val="78A60180"/>
    <w:rsid w:val="7F7B42DF"/>
    <w:rsid w:val="7F86F08D"/>
    <w:rsid w:val="93CC346F"/>
    <w:rsid w:val="97F5D528"/>
    <w:rsid w:val="97F72ADD"/>
    <w:rsid w:val="B19BE1F1"/>
    <w:rsid w:val="BBFFEFA8"/>
    <w:rsid w:val="BC981DD3"/>
    <w:rsid w:val="BFFA178A"/>
    <w:rsid w:val="BFFEBE1B"/>
    <w:rsid w:val="BFFF0901"/>
    <w:rsid w:val="C3CD38EA"/>
    <w:rsid w:val="D0DF0FA5"/>
    <w:rsid w:val="DEFF67BD"/>
    <w:rsid w:val="DF62046D"/>
    <w:rsid w:val="DFF72825"/>
    <w:rsid w:val="EA7941DE"/>
    <w:rsid w:val="EFEF2DBF"/>
    <w:rsid w:val="EFFC1122"/>
    <w:rsid w:val="F33D2FA9"/>
    <w:rsid w:val="F56F65A3"/>
    <w:rsid w:val="F5DD854A"/>
    <w:rsid w:val="F9FF0BE8"/>
    <w:rsid w:val="FB51660C"/>
    <w:rsid w:val="FBFFEB81"/>
    <w:rsid w:val="FF4FA4A5"/>
    <w:rsid w:val="FFA7F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6924</Words>
  <Characters>7085</Characters>
  <Lines>0</Lines>
  <Paragraphs>0</Paragraphs>
  <TotalTime>14</TotalTime>
  <ScaleCrop>false</ScaleCrop>
  <LinksUpToDate>false</LinksUpToDate>
  <CharactersWithSpaces>7126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2025-04-12T03:21:00Z</dcterms:created>
  <dc:creator>lwd</dc:creator>
  <cp:lastModifiedBy>霞光飞扬</cp:lastModifiedBy>
  <cp:lastPrinted>2025-05-07T01:51:00Z</cp:lastPrinted>
  <dcterms:modified xsi:type="dcterms:W3CDTF">2025-05-07T06:58:03Z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1766DDB7E20F4188A36BE060011E4250_13</vt:lpwstr>
  </property>
  <property fmtid="{D5CDD505-2E9C-101B-9397-08002B2CF9AE}" pid="4" name="KSOTemplateDocerSaveRecord">
    <vt:lpwstr>eyJoZGlkIjoiZTBmZjEzZjRkYzM3ZTczZWE0NGU2MWI2MDM4YjZkODYiLCJ1c2VySWQiOiI3NTg2OTgyNzYifQ==</vt:lpwstr>
  </property>
</Properties>
</file>