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overflowPunct w:val="0"/>
        <w:adjustRightInd w:val="0"/>
        <w:snapToGrid w:val="0"/>
        <w:jc w:val="center"/>
      </w:pPr>
      <w:r>
        <w:rPr>
          <w:rFonts w:hint="eastAsia" w:eastAsia="方正小标宋简体"/>
          <w:sz w:val="44"/>
          <w:szCs w:val="44"/>
        </w:rPr>
        <w:t>晋城市城区社会污染源精细化管控任务</w:t>
      </w:r>
      <w:r>
        <w:rPr>
          <w:rFonts w:hint="eastAsia" w:eastAsia="方正小标宋简体"/>
          <w:sz w:val="44"/>
          <w:szCs w:val="44"/>
          <w:lang w:eastAsia="zh-CN"/>
        </w:rPr>
        <w:t>责任</w:t>
      </w:r>
      <w:r>
        <w:rPr>
          <w:rFonts w:hint="eastAsia" w:eastAsia="方正小标宋简体"/>
          <w:sz w:val="44"/>
          <w:szCs w:val="44"/>
        </w:rPr>
        <w:t>清单</w:t>
      </w:r>
    </w:p>
    <w:tbl>
      <w:tblPr>
        <w:tblStyle w:val="6"/>
        <w:tblW w:w="1267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05"/>
        <w:gridCol w:w="1095"/>
        <w:gridCol w:w="6347"/>
        <w:gridCol w:w="182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工作任务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管控标准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管控措施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责任单位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道路扬尘管控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1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市区主次干道、背街小巷路面干净整洁无扬尘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市区56条主次干道机械化清扫率要达到95%以上，日常清扫实行“三扫两保一清洗”，对道路护栏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路沿石下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人行道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绿化带两侧等加大人工清扫保洁频次，有效降低道路积尘负荷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区市容环卫中心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贾利平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2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背街小巷每天不少于1次湿扫，每周不少于1次冲洗；核心区适当增加湿扫和冲洗频次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辐射区镇村道路实施日常洒水保洁，每周进行1次全面冲洗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各镇（街道）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马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董燕茹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王利霞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张冠南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王亚菲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岳斯佳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3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定期发动驻地单位、物业小区、沿街门店等，采取“5+2”模式开展以道路、小区、厂院、楼顶、树木等为主的城市大清洗活动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区爱卫中心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崔永健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091" w:type="dxa"/>
            <w:noWrap w:val="0"/>
            <w:vAlign w:val="center"/>
          </w:tcPr>
          <w:p>
            <w:pPr>
              <w:tabs>
                <w:tab w:val="left" w:pos="375"/>
              </w:tabs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道路扬尘管控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市区主次干道、背街小巷路面干净整洁无扬尘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根据气象条件、污染研判和风向变化，科学调整洒水、冲洗、雾炮降尘作业的时间和区域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各镇（街道）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区市容环卫中心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董燕茹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王利霞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张冠南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王亚菲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岳斯佳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贾利平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施工工地扬尘管控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严格落实建筑工地“六个百分之百”管控标准，有效避免扬尘污染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建筑工地、拆迁工地、老旧小区改造落实“六定”（定领导、定人员、定车辆、定设备、定路线、定时间）管控措施，实行不间断洒水降尘，因地制宜对裸露地面及时采取硬化、绿化或临时苫盖等措施；建筑物拆除、土石方作业等实行湿法作业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各镇（街道）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区住建局</w:t>
            </w: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董燕茹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王利霞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张冠南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王亚菲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岳斯佳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常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渣土运输采取全密闭防尘措施，严禁抛洒造成道路扬尘；建筑垃圾落实“谁拆谁清、日拆日清”要求，暂时不能清理的及时苫盖，避免扬尘污染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餐饮油烟管控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餐饮企业、单位食堂油烟排放浓度控制在2mg/m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以下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餐饮企业、单位食堂必须安装高效油烟净化装置，油烟处理效率达到90%以上，100座以上的餐饮企业和烧烤店实行在线监控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区生态环境分局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焦冬栋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餐饮单位要建立清洗维护台账，定期清洗油烟净化设施，每季度不少于1次，严禁露天烧烤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各镇（街道）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区生态环境分局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董燕茹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王利霞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张冠南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王亚菲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岳斯佳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焦冬栋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核心区100米范围内餐饮企业动态清零，核心区500米范围内倡导家用油烟机每半年清洗1次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各镇（街道）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董燕茹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王利霞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张冠南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王亚菲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岳斯佳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汽修企业管控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汽修企业安装有废气处理设施，非甲烷总烃排放浓度达到山西省地方排放标准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汽修企业喷漆工序必须安装“活性炭+催化燃烧”废气处理设施，建立运行维护台账，每年进行1次污染物监测，夏季臭氧高发期，实行错峰喷漆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区生态环境分局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焦冬栋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严禁无设施喷漆，坚决打击露天喷漆；喷漆工序过滤棉每季至少更换1次，活性炭定期更换；核心区内汽修企业废气处理设施每运行200小时，要进行1次催化燃烧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区生态环境分局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区交通运输局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焦冬栋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陈志刚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核心区100米范围内汽修行业动态清零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区行政审批局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陈志刚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沈东山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加油站管控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13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三次油气回收装置正常运行，最大限度减少无组织排放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加油站每年进行1次油气污染物监测，每天检查油气回收装置运行情况，建立油气回收系统检查、维护、维修管理台账；夏季臭氧高发期，实行错峰卸油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区生态环境分局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焦冬栋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鼓励引导机动车辆错时加油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区生态环境分局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侯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兵义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焦冬栋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坚决取缔黑加油站点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区市场监管局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周青云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非道路移动机械管控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16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严格执行《关于调整高排放非道路移动机械禁止使用区域的通告》（晋市政通告〔2021〕3号）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非道路移动机械要在生态环境部门申报备案、编码登记，严格执行进出场地报备制度，实现非道路移动机械使用情况动态管控，严禁国二及以下非道路移动机械进入市区作业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区生态环境分局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区住建局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焦冬栋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常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17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对超标排放、使用劣质柴油、冒黑烟等违法行为严肃查处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区生态环境分局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焦冬栋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周青云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禁煤区管控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“禁煤区”内煤及煤制品实现双清零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加强网格巡查，严防“禁煤区”散煤复烧、死灰复燃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各镇（街道）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董燕茹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王利霞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张冠南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王亚菲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岳斯佳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禁煤区管控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“禁煤区”外严禁使用劣质煤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对暂未实施清洁取暖的区域，继续采用符合国家或地方标准要求的优质型煤兜底政策；严厉打击劣质煤销售，强化散煤经销点监督检查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区发改（能源）局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杜阳阳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全区范围内严禁新增燃煤锅炉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区行政审批局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周青云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沈东山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区域环境整治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持续推进区域环境品质提升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大力开展城市生态品质提升工作，因地制宜，采取绿化、硬化、美化、净化、亮化等措施，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裸地动态清零，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着力打造城市生态景观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各镇（街道）</w:t>
            </w: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董燕茹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王利霞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张冠南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王亚菲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岳斯佳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围绕西北片区、东南片区、南村片区城乡结合部围圈场地，集中开展区域环境综合整治，重点清理土堆、砂堆、渣堆、料堆、垃圾堆等各类堆场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23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坚决杜绝“散乱污企业”死灰复燃</w:t>
            </w: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60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425D495E"/>
    <w:rsid w:val="425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uiPriority w:val="0"/>
    <w:pPr>
      <w:ind w:firstLine="420" w:firstLineChars="200"/>
    </w:pPr>
  </w:style>
  <w:style w:type="paragraph" w:customStyle="1" w:styleId="3">
    <w:name w:val="Body Text Indent1"/>
    <w:basedOn w:val="1"/>
    <w:uiPriority w:val="0"/>
    <w:pPr>
      <w:spacing w:before="100" w:beforeAutospacing="1"/>
      <w:ind w:left="420" w:leftChars="200"/>
    </w:pPr>
    <w:rPr>
      <w:rFonts w:ascii="Times New Roman" w:hAnsi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2022-08-10T08:12:00Z</dcterms:created>
  <dc:creator>霞光飞扬</dc:creator>
  <cp:lastModifiedBy>霞光飞扬</cp:lastModifiedBy>
  <dcterms:modified xsi:type="dcterms:W3CDTF">2022-08-10T08:13:46Z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C62874DDD9B245CE8C74B15F45A16E58</vt:lpwstr>
  </property>
</Properties>
</file>