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left"/>
        <w:rPr>
          <w:rFonts w:hint="eastAsia" w:ascii="黑体" w:hAnsi="黑体" w:eastAsia="黑体" w:cs="黑体"/>
          <w:color w:val="000000"/>
          <w:sz w:val="32"/>
          <w:lang w:val="en-US" w:eastAsia="zh-CN"/>
        </w:rPr>
      </w:pPr>
      <w:r>
        <w:rPr>
          <w:rFonts w:hint="eastAsia" w:ascii="黑体" w:hAnsi="黑体" w:eastAsia="黑体" w:cs="黑体"/>
          <w:color w:val="000000"/>
          <w:sz w:val="32"/>
          <w:lang w:eastAsia="zh-CN"/>
        </w:rPr>
        <w:t>附件</w:t>
      </w:r>
      <w:r>
        <w:rPr>
          <w:rFonts w:hint="eastAsia" w:ascii="黑体" w:hAnsi="黑体" w:eastAsia="黑体" w:cs="黑体"/>
          <w:color w:val="000000"/>
          <w:sz w:val="32"/>
          <w:lang w:val="en-US" w:eastAsia="zh-CN"/>
        </w:rPr>
        <w:t>3：</w:t>
      </w:r>
    </w:p>
    <w:p/>
    <w:tbl>
      <w:tblPr>
        <w:tblStyle w:val="5"/>
        <w:tblpPr w:leftFromText="180" w:rightFromText="180" w:vertAnchor="text" w:horzAnchor="page" w:tblpX="1487" w:tblpY="1077"/>
        <w:tblOverlap w:val="never"/>
        <w:tblW w:w="13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71"/>
        <w:gridCol w:w="1224"/>
        <w:gridCol w:w="5566"/>
        <w:gridCol w:w="1870"/>
        <w:gridCol w:w="308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6" w:hRule="atLeast"/>
        </w:trPr>
        <w:tc>
          <w:tcPr>
            <w:tcW w:w="1171"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224"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566"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7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08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1032"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4" w:hRule="atLeast"/>
        </w:trPr>
        <w:tc>
          <w:tcPr>
            <w:tcW w:w="1171" w:type="dxa"/>
            <w:vMerge w:val="restart"/>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一、巩固</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提升水环</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境质量</w:t>
            </w:r>
          </w:p>
        </w:tc>
        <w:tc>
          <w:tcPr>
            <w:tcW w:w="1224"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566"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开展2021年度县级及以上集中式饮用水水源环境状况评估。深化县级及以上饮用水水源保护区规范化建设，5月底前完成环境问题和风险隐患排查整治工作。推动农村千人供水工程水源保护区划分，并按照监测方案开展监测。</w:t>
            </w:r>
          </w:p>
        </w:tc>
        <w:tc>
          <w:tcPr>
            <w:tcW w:w="1870"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2022年5月底</w:t>
            </w:r>
          </w:p>
        </w:tc>
        <w:tc>
          <w:tcPr>
            <w:tcW w:w="3088"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各镇（街道）</w:t>
            </w:r>
          </w:p>
        </w:tc>
        <w:tc>
          <w:tcPr>
            <w:tcW w:w="1032" w:type="dxa"/>
            <w:noWrap w:val="0"/>
            <w:vAlign w:val="center"/>
          </w:tcPr>
          <w:p>
            <w:pPr>
              <w:spacing w:line="324"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53" w:hRule="atLeast"/>
        </w:trPr>
        <w:tc>
          <w:tcPr>
            <w:tcW w:w="1171" w:type="dxa"/>
            <w:vMerge w:val="continue"/>
            <w:noWrap w:val="0"/>
            <w:vAlign w:val="top"/>
          </w:tcPr>
          <w:p>
            <w:pPr>
              <w:spacing w:line="324" w:lineRule="exact"/>
              <w:jc w:val="center"/>
              <w:rPr>
                <w:rFonts w:hint="eastAsia" w:ascii="仿宋" w:hAnsi="仿宋" w:eastAsia="仿宋" w:cs="仿宋"/>
                <w:color w:val="000000"/>
                <w:sz w:val="24"/>
                <w:szCs w:val="24"/>
              </w:rPr>
            </w:pPr>
          </w:p>
        </w:tc>
        <w:tc>
          <w:tcPr>
            <w:tcW w:w="1224"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566"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深化“一断面一方案”问题整改，针对2021年地表水省、市考断面排查发现问题，对每个断面进行再测算、再论证，提出整治措施和完成时限，实现科学治污、精准治污。</w:t>
            </w:r>
          </w:p>
        </w:tc>
        <w:tc>
          <w:tcPr>
            <w:tcW w:w="1870"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2022年12月底</w:t>
            </w:r>
          </w:p>
        </w:tc>
        <w:tc>
          <w:tcPr>
            <w:tcW w:w="3088"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各镇（街道）</w:t>
            </w:r>
          </w:p>
        </w:tc>
        <w:tc>
          <w:tcPr>
            <w:tcW w:w="1032" w:type="dxa"/>
            <w:noWrap w:val="0"/>
            <w:vAlign w:val="center"/>
          </w:tcPr>
          <w:p>
            <w:pPr>
              <w:spacing w:line="324" w:lineRule="exact"/>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7" w:hRule="atLeast"/>
        </w:trPr>
        <w:tc>
          <w:tcPr>
            <w:tcW w:w="1171" w:type="dxa"/>
            <w:vMerge w:val="continue"/>
            <w:noWrap w:val="0"/>
            <w:vAlign w:val="top"/>
          </w:tcPr>
          <w:p>
            <w:pPr>
              <w:jc w:val="center"/>
              <w:rPr>
                <w:rFonts w:hint="eastAsia" w:ascii="仿宋" w:hAnsi="仿宋" w:eastAsia="仿宋" w:cs="仿宋"/>
                <w:sz w:val="20"/>
                <w:szCs w:val="20"/>
              </w:rPr>
            </w:pPr>
          </w:p>
        </w:tc>
        <w:tc>
          <w:tcPr>
            <w:tcW w:w="1224"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566"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每月对入河排污口开展日常监督管理，对全</w:t>
            </w:r>
            <w:r>
              <w:rPr>
                <w:rFonts w:hint="eastAsia" w:ascii="仿宋" w:hAnsi="仿宋" w:eastAsia="仿宋" w:cs="仿宋"/>
                <w:color w:val="000000"/>
                <w:sz w:val="24"/>
                <w:szCs w:val="24"/>
                <w:lang w:val="en-US" w:eastAsia="zh-CN"/>
              </w:rPr>
              <w:t>区</w:t>
            </w:r>
            <w:r>
              <w:rPr>
                <w:rFonts w:hint="eastAsia" w:ascii="仿宋" w:hAnsi="仿宋" w:eastAsia="仿宋" w:cs="仿宋"/>
                <w:color w:val="000000"/>
                <w:sz w:val="24"/>
                <w:szCs w:val="24"/>
              </w:rPr>
              <w:t>登记建档的入河排污口组织开展监测，并对超标的入河排污口进行通报，要求其限期整改。</w:t>
            </w:r>
          </w:p>
        </w:tc>
        <w:tc>
          <w:tcPr>
            <w:tcW w:w="1870"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长期坚持</w:t>
            </w:r>
          </w:p>
        </w:tc>
        <w:tc>
          <w:tcPr>
            <w:tcW w:w="3088"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各镇（街道）</w:t>
            </w:r>
          </w:p>
        </w:tc>
        <w:tc>
          <w:tcPr>
            <w:tcW w:w="1032" w:type="dxa"/>
            <w:noWrap w:val="0"/>
            <w:vAlign w:val="center"/>
          </w:tcPr>
          <w:p>
            <w:pPr>
              <w:jc w:val="center"/>
              <w:rPr>
                <w:rFonts w:hint="eastAsia" w:ascii="仿宋" w:hAnsi="仿宋" w:eastAsia="仿宋" w:cs="仿宋"/>
                <w:sz w:val="20"/>
                <w:szCs w:val="20"/>
              </w:rPr>
            </w:pPr>
          </w:p>
        </w:tc>
      </w:tr>
    </w:tbl>
    <w:p>
      <w:pPr>
        <w:autoSpaceDE w:val="0"/>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晋城市</w:t>
      </w:r>
      <w:r>
        <w:rPr>
          <w:rFonts w:hint="eastAsia" w:ascii="方正小标宋简体" w:hAnsi="Times New Roman" w:eastAsia="方正小标宋简体" w:cs="Times New Roman"/>
          <w:bCs/>
          <w:sz w:val="44"/>
          <w:szCs w:val="44"/>
          <w:lang w:eastAsia="zh-CN"/>
        </w:rPr>
        <w:t>城区</w:t>
      </w:r>
      <w:r>
        <w:rPr>
          <w:rFonts w:hint="eastAsia" w:ascii="方正小标宋简体" w:hAnsi="Times New Roman" w:eastAsia="方正小标宋简体" w:cs="Times New Roman"/>
          <w:bCs/>
          <w:sz w:val="44"/>
          <w:szCs w:val="44"/>
        </w:rPr>
        <w:t>水环境质量巩固提升2022年行动计划任务台账</w:t>
      </w:r>
    </w:p>
    <w:p>
      <w:pPr>
        <w:rPr>
          <w:rFonts w:hint="eastAsia" w:ascii="仿宋" w:hAnsi="仿宋" w:eastAsia="仿宋" w:cs="仿宋"/>
          <w:sz w:val="20"/>
          <w:szCs w:val="20"/>
        </w:rPr>
        <w:sectPr>
          <w:pgSz w:w="16838" w:h="11906" w:orient="landscape"/>
          <w:pgMar w:top="1800" w:right="1440" w:bottom="1800" w:left="1440" w:header="851" w:footer="992" w:gutter="0"/>
          <w:pgNumType w:fmt="numberInDash"/>
          <w:cols w:space="720" w:num="1"/>
          <w:docGrid w:type="lines" w:linePitch="312" w:charSpace="0"/>
        </w:sect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54"/>
        <w:gridCol w:w="1212"/>
        <w:gridCol w:w="5592"/>
        <w:gridCol w:w="1860"/>
        <w:gridCol w:w="317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right"/>
        </w:trPr>
        <w:tc>
          <w:tcPr>
            <w:tcW w:w="1154"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212"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592"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6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173"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966"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96" w:hRule="atLeast"/>
          <w:jc w:val="right"/>
        </w:trPr>
        <w:tc>
          <w:tcPr>
            <w:tcW w:w="1154" w:type="dxa"/>
            <w:vMerge w:val="restart"/>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二、持续</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深化工业</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污染防治</w:t>
            </w:r>
          </w:p>
        </w:tc>
        <w:tc>
          <w:tcPr>
            <w:tcW w:w="1212"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5592"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加强工业企业排水监管，深入推动煤矿等企业雨污分流管网建设，初期雨水收集治理回用，工业雨水排口实施非汛期封堵。</w:t>
            </w:r>
          </w:p>
        </w:tc>
        <w:tc>
          <w:tcPr>
            <w:tcW w:w="1860"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长期坚持</w:t>
            </w:r>
          </w:p>
        </w:tc>
        <w:tc>
          <w:tcPr>
            <w:tcW w:w="3173"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各镇（街道）</w:t>
            </w:r>
          </w:p>
        </w:tc>
        <w:tc>
          <w:tcPr>
            <w:tcW w:w="966"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7" w:hRule="atLeast"/>
          <w:jc w:val="right"/>
        </w:trPr>
        <w:tc>
          <w:tcPr>
            <w:tcW w:w="1154" w:type="dxa"/>
            <w:vMerge w:val="continue"/>
            <w:noWrap w:val="0"/>
            <w:vAlign w:val="center"/>
          </w:tcPr>
          <w:p>
            <w:pPr>
              <w:spacing w:line="324" w:lineRule="exact"/>
              <w:jc w:val="center"/>
              <w:rPr>
                <w:rFonts w:hint="eastAsia" w:ascii="仿宋" w:hAnsi="仿宋" w:eastAsia="仿宋" w:cs="仿宋"/>
                <w:color w:val="000000"/>
                <w:sz w:val="24"/>
                <w:szCs w:val="24"/>
                <w:lang w:val="en-US" w:eastAsia="zh-CN"/>
              </w:rPr>
            </w:pPr>
          </w:p>
        </w:tc>
        <w:tc>
          <w:tcPr>
            <w:tcW w:w="1212"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592"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完成传染病医疗机构、二级及以上医疗机构污水处</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理设施及管网建设，确保医疗废水全收集、全处理。</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医疗机构应依法按证排污，并开展自行监测；属于</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重点排污单位的医疗机构要依法安装使用水质自动</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监测设备，与生态环境部门联网。建立医疗机构水</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环境管理信息共享机制，对医疗机构污水收集、处</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理、排放实施全链条监管。</w:t>
            </w:r>
          </w:p>
        </w:tc>
        <w:tc>
          <w:tcPr>
            <w:tcW w:w="1860"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2022年12月底</w:t>
            </w:r>
          </w:p>
        </w:tc>
        <w:tc>
          <w:tcPr>
            <w:tcW w:w="3173"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区卫体局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各镇（街道）</w:t>
            </w:r>
          </w:p>
        </w:tc>
        <w:tc>
          <w:tcPr>
            <w:tcW w:w="966"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2" w:hRule="atLeast"/>
          <w:jc w:val="right"/>
        </w:trPr>
        <w:tc>
          <w:tcPr>
            <w:tcW w:w="1154" w:type="dxa"/>
            <w:vMerge w:val="restart"/>
            <w:noWrap w:val="0"/>
            <w:vAlign w:val="center"/>
          </w:tcPr>
          <w:p>
            <w:pPr>
              <w:spacing w:line="324" w:lineRule="exact"/>
              <w:jc w:val="center"/>
              <w:rPr>
                <w:rFonts w:hint="eastAsia" w:ascii="仿宋" w:hAnsi="仿宋" w:eastAsia="仿宋" w:cs="仿宋"/>
                <w:color w:val="000000"/>
                <w:sz w:val="24"/>
                <w:szCs w:val="24"/>
                <w:lang w:val="en-US" w:eastAsia="zh-CN"/>
              </w:rPr>
            </w:pP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三、加快</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补齐生活</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污水处理</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短板</w:t>
            </w:r>
          </w:p>
        </w:tc>
        <w:tc>
          <w:tcPr>
            <w:tcW w:w="1212"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5592" w:type="dxa"/>
            <w:noWrap w:val="0"/>
            <w:vAlign w:val="center"/>
          </w:tcPr>
          <w:p>
            <w:pPr>
              <w:spacing w:line="324"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 w:eastAsia="zh-CN"/>
              </w:rPr>
              <w:t>对全区</w:t>
            </w:r>
            <w:r>
              <w:rPr>
                <w:rFonts w:hint="eastAsia" w:ascii="仿宋" w:hAnsi="仿宋" w:eastAsia="仿宋" w:cs="仿宋"/>
                <w:color w:val="000000"/>
                <w:sz w:val="24"/>
                <w:szCs w:val="24"/>
                <w:lang w:val="en"/>
              </w:rPr>
              <w:t>设计规模达300吨／日且未安装在线监测设备的污水处理厂（站）</w:t>
            </w:r>
            <w:r>
              <w:rPr>
                <w:rFonts w:hint="eastAsia" w:ascii="仿宋" w:hAnsi="仿宋" w:eastAsia="仿宋" w:cs="仿宋"/>
                <w:color w:val="000000"/>
                <w:sz w:val="24"/>
                <w:szCs w:val="24"/>
                <w:lang w:val="en" w:eastAsia="zh-CN"/>
              </w:rPr>
              <w:t>，</w:t>
            </w:r>
            <w:r>
              <w:rPr>
                <w:rFonts w:hint="eastAsia" w:ascii="仿宋" w:hAnsi="仿宋" w:eastAsia="仿宋" w:cs="仿宋"/>
                <w:color w:val="000000"/>
                <w:sz w:val="24"/>
                <w:szCs w:val="24"/>
                <w:lang w:val="en-US" w:eastAsia="zh-CN"/>
              </w:rPr>
              <w:t>8月底前</w:t>
            </w:r>
            <w:r>
              <w:rPr>
                <w:rFonts w:hint="eastAsia" w:ascii="仿宋" w:hAnsi="仿宋" w:eastAsia="仿宋" w:cs="仿宋"/>
                <w:color w:val="000000"/>
                <w:sz w:val="24"/>
                <w:szCs w:val="24"/>
                <w:lang w:val="en"/>
              </w:rPr>
              <w:t>全部安装在线监测设备并联网上传数据</w:t>
            </w:r>
            <w:r>
              <w:rPr>
                <w:rFonts w:hint="eastAsia" w:ascii="仿宋" w:hAnsi="仿宋" w:eastAsia="仿宋" w:cs="仿宋"/>
                <w:color w:val="000000"/>
                <w:sz w:val="24"/>
                <w:szCs w:val="24"/>
                <w:lang w:val="en" w:eastAsia="zh-CN"/>
              </w:rPr>
              <w:t>。</w:t>
            </w:r>
          </w:p>
        </w:tc>
        <w:tc>
          <w:tcPr>
            <w:tcW w:w="1860"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2022年8月底前</w:t>
            </w:r>
          </w:p>
        </w:tc>
        <w:tc>
          <w:tcPr>
            <w:tcW w:w="3173"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lang w:val="en-US" w:eastAsia="zh-CN"/>
              </w:rPr>
              <w:t>生态环境局</w:t>
            </w:r>
            <w:r>
              <w:rPr>
                <w:rFonts w:hint="eastAsia" w:ascii="仿宋" w:hAnsi="仿宋" w:eastAsia="仿宋" w:cs="仿宋"/>
                <w:color w:val="000000"/>
                <w:sz w:val="24"/>
                <w:szCs w:val="24"/>
                <w:lang w:eastAsia="zh-CN"/>
              </w:rPr>
              <w:t>、</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各镇（街道）</w:t>
            </w:r>
          </w:p>
        </w:tc>
        <w:tc>
          <w:tcPr>
            <w:tcW w:w="966" w:type="dxa"/>
            <w:noWrap w:val="0"/>
            <w:vAlign w:val="center"/>
          </w:tcPr>
          <w:p>
            <w:pPr>
              <w:jc w:val="center"/>
              <w:rPr>
                <w:rFonts w:hint="eastAsia" w:ascii="仿宋" w:hAnsi="仿宋" w:eastAsia="仿宋" w:cs="仿宋"/>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9" w:hRule="atLeast"/>
          <w:jc w:val="right"/>
        </w:trPr>
        <w:tc>
          <w:tcPr>
            <w:tcW w:w="1154" w:type="dxa"/>
            <w:vMerge w:val="continue"/>
            <w:noWrap w:val="0"/>
            <w:vAlign w:val="center"/>
          </w:tcPr>
          <w:p>
            <w:pPr>
              <w:spacing w:line="324" w:lineRule="exact"/>
              <w:jc w:val="center"/>
              <w:rPr>
                <w:rFonts w:hint="eastAsia" w:ascii="仿宋" w:hAnsi="仿宋" w:eastAsia="仿宋" w:cs="仿宋"/>
                <w:color w:val="000000"/>
                <w:sz w:val="24"/>
                <w:szCs w:val="24"/>
                <w:lang w:val="en-US" w:eastAsia="zh-CN"/>
              </w:rPr>
            </w:pPr>
          </w:p>
        </w:tc>
        <w:tc>
          <w:tcPr>
            <w:tcW w:w="1212" w:type="dxa"/>
            <w:noWrap w:val="0"/>
            <w:vAlign w:val="center"/>
          </w:tcPr>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5592"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全面实施城镇污水排入排水管网许可制度，依法核</w:t>
            </w:r>
          </w:p>
          <w:p>
            <w:pPr>
              <w:spacing w:line="324"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发排水许可证。</w:t>
            </w:r>
          </w:p>
        </w:tc>
        <w:tc>
          <w:tcPr>
            <w:tcW w:w="1860" w:type="dxa"/>
            <w:noWrap w:val="0"/>
            <w:vAlign w:val="center"/>
          </w:tcPr>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长期坚持</w:t>
            </w:r>
          </w:p>
        </w:tc>
        <w:tc>
          <w:tcPr>
            <w:tcW w:w="3173"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lang w:val="en-US" w:eastAsia="zh-CN"/>
              </w:rPr>
              <w:t>行政</w:t>
            </w:r>
            <w:r>
              <w:rPr>
                <w:rFonts w:hint="eastAsia" w:ascii="仿宋" w:hAnsi="仿宋" w:eastAsia="仿宋" w:cs="仿宋"/>
                <w:color w:val="000000"/>
                <w:sz w:val="24"/>
                <w:szCs w:val="24"/>
              </w:rPr>
              <w:t>审批局</w:t>
            </w:r>
          </w:p>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各镇（街道）</w:t>
            </w:r>
          </w:p>
        </w:tc>
        <w:tc>
          <w:tcPr>
            <w:tcW w:w="966" w:type="dxa"/>
            <w:noWrap w:val="0"/>
            <w:vAlign w:val="center"/>
          </w:tcPr>
          <w:p>
            <w:pPr>
              <w:jc w:val="center"/>
              <w:rPr>
                <w:rFonts w:hint="eastAsia" w:ascii="仿宋" w:hAnsi="仿宋" w:eastAsia="仿宋" w:cs="仿宋"/>
                <w:color w:val="FF0000"/>
                <w:sz w:val="20"/>
                <w:szCs w:val="20"/>
              </w:rPr>
            </w:pPr>
          </w:p>
        </w:tc>
      </w:tr>
    </w:tbl>
    <w:p>
      <w:pPr>
        <w:rPr>
          <w:rFonts w:hint="eastAsia" w:ascii="仿宋" w:hAnsi="仿宋" w:eastAsia="仿宋" w:cs="仿宋"/>
          <w:sz w:val="20"/>
          <w:szCs w:val="20"/>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66"/>
        <w:gridCol w:w="1209"/>
        <w:gridCol w:w="5628"/>
        <w:gridCol w:w="1836"/>
        <w:gridCol w:w="317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atLeast"/>
          <w:jc w:val="right"/>
        </w:trPr>
        <w:tc>
          <w:tcPr>
            <w:tcW w:w="1166"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209"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62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36"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17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969"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5" w:hRule="atLeast"/>
          <w:jc w:val="right"/>
        </w:trPr>
        <w:tc>
          <w:tcPr>
            <w:tcW w:w="1166" w:type="dxa"/>
            <w:vMerge w:val="restart"/>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四</w:t>
            </w:r>
            <w:r>
              <w:rPr>
                <w:rFonts w:hint="eastAsia" w:ascii="仿宋" w:hAnsi="仿宋" w:eastAsia="仿宋" w:cs="仿宋"/>
                <w:color w:val="000000"/>
                <w:sz w:val="24"/>
                <w:szCs w:val="24"/>
              </w:rPr>
              <w:t>、扎实</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推进农业</w:t>
            </w:r>
          </w:p>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污染防治</w:t>
            </w:r>
          </w:p>
        </w:tc>
        <w:tc>
          <w:tcPr>
            <w:tcW w:w="1209"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5628"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持续推进晋城市农村生活污水治理PPP项目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城区片区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范围内</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8个行政村建设任务全部完成。</w:t>
            </w:r>
          </w:p>
        </w:tc>
        <w:tc>
          <w:tcPr>
            <w:tcW w:w="1836"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2022年12月底</w:t>
            </w:r>
          </w:p>
        </w:tc>
        <w:tc>
          <w:tcPr>
            <w:tcW w:w="3170"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各镇（街道）</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区生态环境分局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区农业农村局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区水务局</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right"/>
        </w:trPr>
        <w:tc>
          <w:tcPr>
            <w:tcW w:w="1166" w:type="dxa"/>
            <w:vMerge w:val="continue"/>
            <w:noWrap w:val="0"/>
            <w:vAlign w:val="center"/>
          </w:tcPr>
          <w:p>
            <w:pPr>
              <w:spacing w:line="324" w:lineRule="exact"/>
              <w:jc w:val="left"/>
              <w:rPr>
                <w:rFonts w:hint="eastAsia" w:ascii="仿宋" w:hAnsi="仿宋" w:eastAsia="仿宋" w:cs="仿宋"/>
                <w:color w:val="000000"/>
                <w:sz w:val="24"/>
                <w:szCs w:val="24"/>
              </w:rPr>
            </w:pPr>
          </w:p>
        </w:tc>
        <w:tc>
          <w:tcPr>
            <w:tcW w:w="1209"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5628"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持续开展已建设农村生活污水处理设施运行情况调查评估，推动设施停运破损、管网未配套、处理能力不符合实际需求、出水水质不达标等非正常运行的设施完成整改，确保设施正常运行率满足国家要求。</w:t>
            </w:r>
          </w:p>
        </w:tc>
        <w:tc>
          <w:tcPr>
            <w:tcW w:w="1836"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长期坚持</w:t>
            </w:r>
          </w:p>
        </w:tc>
        <w:tc>
          <w:tcPr>
            <w:tcW w:w="3170"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农业农村局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水务局</w:t>
            </w:r>
          </w:p>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各镇（街道）</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9" w:hRule="atLeast"/>
          <w:jc w:val="right"/>
        </w:trPr>
        <w:tc>
          <w:tcPr>
            <w:tcW w:w="1166" w:type="dxa"/>
            <w:vMerge w:val="continue"/>
            <w:noWrap w:val="0"/>
            <w:vAlign w:val="center"/>
          </w:tcPr>
          <w:p>
            <w:pPr>
              <w:spacing w:line="324" w:lineRule="exact"/>
              <w:jc w:val="left"/>
              <w:rPr>
                <w:rFonts w:hint="eastAsia" w:ascii="仿宋" w:hAnsi="仿宋" w:eastAsia="仿宋" w:cs="仿宋"/>
                <w:color w:val="000000"/>
                <w:sz w:val="24"/>
                <w:szCs w:val="24"/>
              </w:rPr>
            </w:pPr>
          </w:p>
        </w:tc>
        <w:tc>
          <w:tcPr>
            <w:tcW w:w="1209"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5628" w:type="dxa"/>
            <w:noWrap w:val="0"/>
            <w:vAlign w:val="center"/>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系统开展农村黑臭水体整治，优先整治纳入农村黑臭水体国家级监管清单、面积较大、群众反映强烈的农村黑臭水体，实行“拉条挂账，逐一销号”，以控源截污为根本，综合采取清淤疏浚、生态修复、水体净化等措施，实现标本兼治。</w:t>
            </w:r>
          </w:p>
        </w:tc>
        <w:tc>
          <w:tcPr>
            <w:tcW w:w="1836"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2025年12月底</w:t>
            </w:r>
          </w:p>
        </w:tc>
        <w:tc>
          <w:tcPr>
            <w:tcW w:w="3170" w:type="dxa"/>
            <w:noWrap w:val="0"/>
            <w:vAlign w:val="center"/>
          </w:tcPr>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各镇（街道）</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1" w:hRule="atLeast"/>
          <w:jc w:val="right"/>
        </w:trPr>
        <w:tc>
          <w:tcPr>
            <w:tcW w:w="1166" w:type="dxa"/>
            <w:vMerge w:val="continue"/>
            <w:noWrap w:val="0"/>
            <w:vAlign w:val="top"/>
          </w:tcPr>
          <w:p>
            <w:pPr>
              <w:spacing w:line="324" w:lineRule="exact"/>
              <w:jc w:val="left"/>
              <w:rPr>
                <w:rFonts w:hint="eastAsia" w:ascii="仿宋" w:hAnsi="仿宋" w:eastAsia="仿宋" w:cs="仿宋"/>
                <w:color w:val="000000"/>
                <w:sz w:val="24"/>
                <w:szCs w:val="24"/>
              </w:rPr>
            </w:pPr>
          </w:p>
        </w:tc>
        <w:tc>
          <w:tcPr>
            <w:tcW w:w="1209" w:type="dxa"/>
            <w:noWrap w:val="0"/>
            <w:vAlign w:val="center"/>
          </w:tcPr>
          <w:p>
            <w:pPr>
              <w:spacing w:line="324"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5628" w:type="dxa"/>
            <w:noWrap w:val="0"/>
            <w:vAlign w:val="top"/>
          </w:tcPr>
          <w:p>
            <w:pPr>
              <w:spacing w:line="324"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严格规模养殖排污监管，规范畜禽养殖禁养区划定管理。推进畜禽粪污资源化利用，畜禽粪污资源化利用率和规模化养殖场粪污处理设施装备配套率均完成省定目标任务。大力推广精准施肥，化肥、农药施用量保持负增长。严格管控农田灌溉退水入河，退水渠非汛期实施闸坝封堵。</w:t>
            </w:r>
          </w:p>
        </w:tc>
        <w:tc>
          <w:tcPr>
            <w:tcW w:w="1836" w:type="dxa"/>
            <w:noWrap w:val="0"/>
            <w:vAlign w:val="center"/>
          </w:tcPr>
          <w:p>
            <w:pPr>
              <w:spacing w:line="324"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2022年12月底</w:t>
            </w:r>
          </w:p>
        </w:tc>
        <w:tc>
          <w:tcPr>
            <w:tcW w:w="3170" w:type="dxa"/>
            <w:noWrap w:val="0"/>
            <w:vAlign w:val="center"/>
          </w:tcPr>
          <w:p>
            <w:pPr>
              <w:spacing w:line="324"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区畜牧兽医中心</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农业农村局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区水务局</w:t>
            </w:r>
          </w:p>
          <w:p>
            <w:pPr>
              <w:spacing w:line="324"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各镇（街道）</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0"/>
                <w:szCs w:val="20"/>
              </w:rPr>
            </w:pPr>
          </w:p>
        </w:tc>
      </w:tr>
    </w:tbl>
    <w:p>
      <w:pPr>
        <w:rPr>
          <w:rFonts w:hint="eastAsia" w:ascii="仿宋" w:hAnsi="仿宋" w:eastAsia="仿宋" w:cs="仿宋"/>
          <w:sz w:val="20"/>
          <w:szCs w:val="20"/>
        </w:rPr>
      </w:pPr>
    </w:p>
    <w:tbl>
      <w:tblPr>
        <w:tblStyle w:val="5"/>
        <w:tblW w:w="1392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90"/>
        <w:gridCol w:w="1248"/>
        <w:gridCol w:w="5640"/>
        <w:gridCol w:w="1860"/>
        <w:gridCol w:w="327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jc w:val="right"/>
        </w:trPr>
        <w:tc>
          <w:tcPr>
            <w:tcW w:w="109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24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64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6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272"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819"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9" w:hRule="atLeast"/>
          <w:jc w:val="right"/>
        </w:trPr>
        <w:tc>
          <w:tcPr>
            <w:tcW w:w="1090" w:type="dxa"/>
            <w:vMerge w:val="restart"/>
            <w:noWrap w:val="0"/>
            <w:vAlign w:val="center"/>
          </w:tcPr>
          <w:p>
            <w:pPr>
              <w:tabs>
                <w:tab w:val="left" w:pos="575"/>
              </w:tabs>
              <w:spacing w:line="293"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4"/>
                <w:szCs w:val="24"/>
                <w:lang w:val="en-US" w:eastAsia="zh-CN"/>
              </w:rPr>
              <w:t>五、全面加强水生态修复治理</w:t>
            </w:r>
          </w:p>
        </w:tc>
        <w:tc>
          <w:tcPr>
            <w:tcW w:w="1248" w:type="dxa"/>
            <w:noWrap w:val="0"/>
            <w:vAlign w:val="center"/>
          </w:tcPr>
          <w:p>
            <w:pPr>
              <w:spacing w:line="29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12</w:t>
            </w:r>
          </w:p>
        </w:tc>
        <w:tc>
          <w:tcPr>
            <w:tcW w:w="5640" w:type="dxa"/>
            <w:noWrap w:val="0"/>
            <w:vAlign w:val="center"/>
          </w:tcPr>
          <w:p>
            <w:pPr>
              <w:spacing w:line="273" w:lineRule="exact"/>
              <w:ind w:left="60" w:firstLine="0"/>
              <w:jc w:val="left"/>
              <w:rPr>
                <w:rFonts w:hint="eastAsia" w:ascii="仿宋" w:hAnsi="仿宋" w:eastAsia="仿宋" w:cs="仿宋"/>
                <w:sz w:val="24"/>
                <w:szCs w:val="24"/>
              </w:rPr>
            </w:pPr>
            <w:r>
              <w:rPr>
                <w:rFonts w:hint="eastAsia" w:ascii="仿宋" w:hAnsi="仿宋" w:eastAsia="仿宋" w:cs="仿宋"/>
                <w:color w:val="000000"/>
                <w:sz w:val="24"/>
                <w:szCs w:val="24"/>
              </w:rPr>
              <w:t>开工建设白水河人工湿地</w:t>
            </w:r>
          </w:p>
        </w:tc>
        <w:tc>
          <w:tcPr>
            <w:tcW w:w="1860" w:type="dxa"/>
            <w:noWrap w:val="0"/>
            <w:vAlign w:val="center"/>
          </w:tcPr>
          <w:p>
            <w:pPr>
              <w:spacing w:line="325" w:lineRule="exact"/>
              <w:jc w:val="center"/>
              <w:rPr>
                <w:rFonts w:hint="eastAsia" w:ascii="仿宋" w:hAnsi="仿宋" w:eastAsia="仿宋" w:cs="仿宋"/>
                <w:sz w:val="24"/>
                <w:szCs w:val="24"/>
              </w:rPr>
            </w:pPr>
            <w:r>
              <w:rPr>
                <w:rFonts w:hint="eastAsia" w:ascii="仿宋" w:hAnsi="仿宋" w:eastAsia="仿宋" w:cs="仿宋"/>
                <w:color w:val="000000"/>
                <w:sz w:val="24"/>
                <w:szCs w:val="24"/>
              </w:rPr>
              <w:t>2022年12月底</w:t>
            </w:r>
          </w:p>
        </w:tc>
        <w:tc>
          <w:tcPr>
            <w:tcW w:w="3272"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ind w:left="6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晋城市凤禹排水有限</w:t>
            </w:r>
          </w:p>
          <w:p>
            <w:pPr>
              <w:keepNext w:val="0"/>
              <w:keepLines w:val="0"/>
              <w:pageBreakBefore w:val="0"/>
              <w:widowControl w:val="0"/>
              <w:kinsoku/>
              <w:wordWrap/>
              <w:overflowPunct/>
              <w:topLinePunct w:val="0"/>
              <w:autoSpaceDE/>
              <w:autoSpaceDN/>
              <w:bidi w:val="0"/>
              <w:adjustRightInd/>
              <w:snapToGrid/>
              <w:spacing w:line="324" w:lineRule="exact"/>
              <w:ind w:left="60" w:firstLine="0"/>
              <w:jc w:val="center"/>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责任公司、区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tc>
        <w:tc>
          <w:tcPr>
            <w:tcW w:w="819" w:type="dxa"/>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5" w:hRule="atLeast"/>
          <w:jc w:val="right"/>
        </w:trPr>
        <w:tc>
          <w:tcPr>
            <w:tcW w:w="1090" w:type="dxa"/>
            <w:vMerge w:val="continue"/>
            <w:noWrap w:val="0"/>
            <w:vAlign w:val="center"/>
          </w:tcPr>
          <w:p>
            <w:pPr>
              <w:spacing w:line="293" w:lineRule="exact"/>
              <w:jc w:val="center"/>
              <w:rPr>
                <w:rFonts w:hint="eastAsia" w:ascii="仿宋" w:hAnsi="仿宋" w:eastAsia="仿宋" w:cs="仿宋"/>
                <w:color w:val="000000"/>
                <w:sz w:val="20"/>
                <w:szCs w:val="20"/>
                <w:lang w:val="en-US" w:eastAsia="zh-CN"/>
              </w:rPr>
            </w:pPr>
          </w:p>
        </w:tc>
        <w:tc>
          <w:tcPr>
            <w:tcW w:w="1248" w:type="dxa"/>
            <w:noWrap w:val="0"/>
            <w:vAlign w:val="center"/>
          </w:tcPr>
          <w:p>
            <w:pPr>
              <w:spacing w:line="293" w:lineRule="exact"/>
              <w:jc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13</w:t>
            </w:r>
          </w:p>
        </w:tc>
        <w:tc>
          <w:tcPr>
            <w:tcW w:w="5640" w:type="dxa"/>
            <w:noWrap w:val="0"/>
            <w:vAlign w:val="center"/>
          </w:tcPr>
          <w:p>
            <w:pPr>
              <w:spacing w:line="235" w:lineRule="exact"/>
              <w:ind w:left="80" w:firstLine="0"/>
              <w:jc w:val="left"/>
              <w:rPr>
                <w:rFonts w:hint="eastAsia" w:ascii="仿宋" w:hAnsi="仿宋" w:eastAsia="仿宋" w:cs="仿宋"/>
                <w:sz w:val="24"/>
                <w:szCs w:val="24"/>
              </w:rPr>
            </w:pPr>
            <w:r>
              <w:rPr>
                <w:rFonts w:hint="eastAsia" w:ascii="仿宋" w:hAnsi="仿宋" w:eastAsia="仿宋" w:cs="仿宋"/>
                <w:color w:val="000000"/>
                <w:sz w:val="24"/>
                <w:szCs w:val="24"/>
              </w:rPr>
              <w:t>围绕中央、省级水污染防治专项资金重点支持的集中式饮用水水源地保护、流域水污染治理、流域水生态保护修复、地下水生态环境保护和水污染防治监管能力建设等5大类项目进行立项申报，积极争取上级资金支持。</w:t>
            </w:r>
          </w:p>
        </w:tc>
        <w:tc>
          <w:tcPr>
            <w:tcW w:w="1860" w:type="dxa"/>
            <w:noWrap w:val="0"/>
            <w:vAlign w:val="center"/>
          </w:tcPr>
          <w:p>
            <w:pPr>
              <w:spacing w:line="314" w:lineRule="exact"/>
              <w:jc w:val="center"/>
              <w:rPr>
                <w:rFonts w:hint="eastAsia" w:ascii="仿宋" w:hAnsi="仿宋" w:eastAsia="仿宋" w:cs="仿宋"/>
                <w:sz w:val="24"/>
                <w:szCs w:val="24"/>
              </w:rPr>
            </w:pPr>
            <w:r>
              <w:rPr>
                <w:rFonts w:hint="eastAsia" w:ascii="仿宋" w:hAnsi="仿宋" w:eastAsia="仿宋" w:cs="仿宋"/>
                <w:color w:val="000000"/>
                <w:sz w:val="24"/>
                <w:szCs w:val="24"/>
              </w:rPr>
              <w:t>长期坚持</w:t>
            </w:r>
          </w:p>
        </w:tc>
        <w:tc>
          <w:tcPr>
            <w:tcW w:w="3272"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ind w:left="6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keepNext w:val="0"/>
              <w:keepLines w:val="0"/>
              <w:pageBreakBefore w:val="0"/>
              <w:widowControl w:val="0"/>
              <w:kinsoku/>
              <w:wordWrap/>
              <w:overflowPunct/>
              <w:topLinePunct w:val="0"/>
              <w:autoSpaceDE/>
              <w:autoSpaceDN/>
              <w:bidi w:val="0"/>
              <w:adjustRightInd/>
              <w:snapToGrid/>
              <w:spacing w:line="324" w:lineRule="exact"/>
              <w:ind w:left="60" w:firstLine="0"/>
              <w:jc w:val="center"/>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各镇（街道）</w:t>
            </w:r>
          </w:p>
        </w:tc>
        <w:tc>
          <w:tcPr>
            <w:tcW w:w="819" w:type="dxa"/>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2" w:hRule="atLeast"/>
          <w:jc w:val="right"/>
        </w:trPr>
        <w:tc>
          <w:tcPr>
            <w:tcW w:w="1090" w:type="dxa"/>
            <w:vMerge w:val="continue"/>
            <w:noWrap w:val="0"/>
            <w:vAlign w:val="center"/>
          </w:tcPr>
          <w:p>
            <w:pPr>
              <w:spacing w:line="293" w:lineRule="exact"/>
              <w:jc w:val="center"/>
              <w:rPr>
                <w:rFonts w:hint="eastAsia" w:ascii="仿宋" w:hAnsi="仿宋" w:eastAsia="仿宋" w:cs="仿宋"/>
                <w:color w:val="000000"/>
                <w:sz w:val="20"/>
                <w:szCs w:val="20"/>
                <w:lang w:val="en-US" w:eastAsia="zh-CN"/>
              </w:rPr>
            </w:pPr>
          </w:p>
        </w:tc>
        <w:tc>
          <w:tcPr>
            <w:tcW w:w="1248" w:type="dxa"/>
            <w:noWrap w:val="0"/>
            <w:vAlign w:val="center"/>
          </w:tcPr>
          <w:p>
            <w:pPr>
              <w:spacing w:line="29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14</w:t>
            </w:r>
          </w:p>
        </w:tc>
        <w:tc>
          <w:tcPr>
            <w:tcW w:w="5640" w:type="dxa"/>
            <w:noWrap w:val="0"/>
            <w:vAlign w:val="center"/>
          </w:tcPr>
          <w:p>
            <w:pPr>
              <w:spacing w:before="62" w:line="253" w:lineRule="exact"/>
              <w:jc w:val="left"/>
              <w:rPr>
                <w:rFonts w:hint="eastAsia" w:ascii="仿宋" w:hAnsi="仿宋" w:eastAsia="仿宋" w:cs="仿宋"/>
                <w:sz w:val="24"/>
                <w:szCs w:val="24"/>
              </w:rPr>
            </w:pPr>
            <w:r>
              <w:rPr>
                <w:rFonts w:hint="eastAsia" w:ascii="仿宋" w:hAnsi="仿宋" w:eastAsia="仿宋" w:cs="仿宋"/>
                <w:color w:val="000000"/>
                <w:sz w:val="24"/>
                <w:szCs w:val="24"/>
              </w:rPr>
              <w:t>对已完成治理的10条城市黑臭水体按季度进行监</w:t>
            </w:r>
          </w:p>
          <w:p>
            <w:pPr>
              <w:spacing w:line="253" w:lineRule="exact"/>
              <w:ind w:left="60" w:firstLine="0"/>
              <w:jc w:val="left"/>
              <w:rPr>
                <w:rFonts w:hint="eastAsia" w:ascii="仿宋" w:hAnsi="仿宋" w:eastAsia="仿宋" w:cs="仿宋"/>
                <w:sz w:val="24"/>
                <w:szCs w:val="24"/>
              </w:rPr>
            </w:pPr>
            <w:r>
              <w:rPr>
                <w:rFonts w:hint="eastAsia" w:ascii="仿宋" w:hAnsi="仿宋" w:eastAsia="仿宋" w:cs="仿宋"/>
                <w:color w:val="000000"/>
                <w:sz w:val="24"/>
                <w:szCs w:val="24"/>
              </w:rPr>
              <w:t>测，坚决杜绝返黑返</w:t>
            </w:r>
            <w:r>
              <w:rPr>
                <w:rFonts w:hint="eastAsia" w:ascii="仿宋" w:hAnsi="仿宋" w:eastAsia="仿宋" w:cs="仿宋"/>
                <w:color w:val="000000"/>
                <w:sz w:val="24"/>
                <w:szCs w:val="24"/>
                <w:lang w:val="en-US" w:eastAsia="zh-CN"/>
              </w:rPr>
              <w:t>臭</w:t>
            </w:r>
            <w:r>
              <w:rPr>
                <w:rFonts w:hint="eastAsia" w:ascii="仿宋" w:hAnsi="仿宋" w:eastAsia="仿宋" w:cs="仿宋"/>
                <w:color w:val="000000"/>
                <w:sz w:val="24"/>
                <w:szCs w:val="24"/>
              </w:rPr>
              <w:t>。</w:t>
            </w:r>
          </w:p>
        </w:tc>
        <w:tc>
          <w:tcPr>
            <w:tcW w:w="1860" w:type="dxa"/>
            <w:noWrap w:val="0"/>
            <w:vAlign w:val="center"/>
          </w:tcPr>
          <w:p>
            <w:pPr>
              <w:spacing w:line="301" w:lineRule="exact"/>
              <w:jc w:val="center"/>
              <w:rPr>
                <w:rFonts w:hint="eastAsia" w:ascii="仿宋" w:hAnsi="仿宋" w:eastAsia="仿宋" w:cs="仿宋"/>
                <w:sz w:val="24"/>
                <w:szCs w:val="24"/>
              </w:rPr>
            </w:pPr>
            <w:r>
              <w:rPr>
                <w:rFonts w:hint="eastAsia" w:ascii="仿宋" w:hAnsi="仿宋" w:eastAsia="仿宋" w:cs="仿宋"/>
                <w:color w:val="000000"/>
                <w:sz w:val="24"/>
                <w:szCs w:val="24"/>
              </w:rPr>
              <w:t>长期坚持</w:t>
            </w:r>
          </w:p>
        </w:tc>
        <w:tc>
          <w:tcPr>
            <w:tcW w:w="3272"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ind w:left="4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lang w:val="en-US" w:eastAsia="zh-CN"/>
              </w:rPr>
              <w:t>水务局、</w:t>
            </w:r>
            <w:r>
              <w:rPr>
                <w:rFonts w:hint="eastAsia" w:ascii="仿宋" w:hAnsi="仿宋" w:eastAsia="仿宋" w:cs="仿宋"/>
                <w:color w:val="000000"/>
                <w:sz w:val="24"/>
                <w:szCs w:val="24"/>
                <w:lang w:eastAsia="zh-CN"/>
              </w:rPr>
              <w:t>晋城市凤禹排水有限责任公司、区生态环境分局</w:t>
            </w:r>
          </w:p>
          <w:p>
            <w:pPr>
              <w:keepNext w:val="0"/>
              <w:keepLines w:val="0"/>
              <w:pageBreakBefore w:val="0"/>
              <w:widowControl w:val="0"/>
              <w:kinsoku/>
              <w:wordWrap/>
              <w:overflowPunct/>
              <w:topLinePunct w:val="0"/>
              <w:autoSpaceDE/>
              <w:autoSpaceDN/>
              <w:bidi w:val="0"/>
              <w:adjustRightInd/>
              <w:snapToGrid/>
              <w:spacing w:line="324" w:lineRule="exact"/>
              <w:ind w:left="40" w:firstLine="0"/>
              <w:jc w:val="center"/>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各镇（街道）</w:t>
            </w:r>
          </w:p>
        </w:tc>
        <w:tc>
          <w:tcPr>
            <w:tcW w:w="819" w:type="dxa"/>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4" w:hRule="atLeast"/>
          <w:jc w:val="right"/>
        </w:trPr>
        <w:tc>
          <w:tcPr>
            <w:tcW w:w="1090" w:type="dxa"/>
            <w:vMerge w:val="continue"/>
            <w:noWrap w:val="0"/>
            <w:vAlign w:val="center"/>
          </w:tcPr>
          <w:p>
            <w:pPr>
              <w:spacing w:line="311" w:lineRule="exact"/>
              <w:jc w:val="center"/>
              <w:rPr>
                <w:rFonts w:hint="eastAsia" w:ascii="仿宋" w:hAnsi="仿宋" w:eastAsia="仿宋" w:cs="仿宋"/>
                <w:color w:val="000000"/>
                <w:sz w:val="20"/>
                <w:szCs w:val="20"/>
                <w:lang w:val="en-US" w:eastAsia="zh-CN"/>
              </w:rPr>
            </w:pPr>
          </w:p>
        </w:tc>
        <w:tc>
          <w:tcPr>
            <w:tcW w:w="1248" w:type="dxa"/>
            <w:noWrap w:val="0"/>
            <w:vAlign w:val="center"/>
          </w:tcPr>
          <w:p>
            <w:pPr>
              <w:spacing w:line="311"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640" w:type="dxa"/>
            <w:noWrap w:val="0"/>
            <w:vAlign w:val="center"/>
          </w:tcPr>
          <w:p>
            <w:pPr>
              <w:spacing w:before="62" w:line="253"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开展建成区黑臭水体排查整治工作，5月底完成县城建成区内黑臭水体排查，制定整治方案，并公布黑臭水体清单及达标期限。</w:t>
            </w:r>
          </w:p>
        </w:tc>
        <w:tc>
          <w:tcPr>
            <w:tcW w:w="1860" w:type="dxa"/>
            <w:noWrap w:val="0"/>
            <w:vAlign w:val="center"/>
          </w:tcPr>
          <w:p>
            <w:pPr>
              <w:spacing w:line="28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2022年5月底</w:t>
            </w:r>
          </w:p>
        </w:tc>
        <w:tc>
          <w:tcPr>
            <w:tcW w:w="3272"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ind w:left="40"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lang w:val="en-US" w:eastAsia="zh-CN"/>
              </w:rPr>
              <w:t>水务局</w:t>
            </w:r>
          </w:p>
          <w:p>
            <w:pPr>
              <w:keepNext w:val="0"/>
              <w:keepLines w:val="0"/>
              <w:pageBreakBefore w:val="0"/>
              <w:widowControl w:val="0"/>
              <w:kinsoku/>
              <w:wordWrap/>
              <w:overflowPunct/>
              <w:topLinePunct w:val="0"/>
              <w:autoSpaceDE/>
              <w:autoSpaceDN/>
              <w:bidi w:val="0"/>
              <w:adjustRightInd/>
              <w:snapToGrid/>
              <w:spacing w:line="324" w:lineRule="exact"/>
              <w:ind w:left="4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区生态环境分局</w:t>
            </w:r>
          </w:p>
          <w:p>
            <w:pPr>
              <w:keepNext w:val="0"/>
              <w:keepLines w:val="0"/>
              <w:pageBreakBefore w:val="0"/>
              <w:widowControl w:val="0"/>
              <w:kinsoku/>
              <w:wordWrap/>
              <w:overflowPunct/>
              <w:topLinePunct w:val="0"/>
              <w:autoSpaceDE/>
              <w:autoSpaceDN/>
              <w:bidi w:val="0"/>
              <w:adjustRightInd/>
              <w:snapToGrid/>
              <w:spacing w:line="324" w:lineRule="exact"/>
              <w:ind w:left="40" w:firstLine="0"/>
              <w:jc w:val="center"/>
              <w:textAlignment w:val="auto"/>
              <w:rPr>
                <w:rFonts w:hint="eastAsia" w:ascii="仿宋" w:hAnsi="仿宋" w:eastAsia="仿宋" w:cs="仿宋"/>
                <w:color w:val="auto"/>
                <w:sz w:val="24"/>
                <w:szCs w:val="24"/>
              </w:rPr>
            </w:pPr>
            <w:r>
              <w:rPr>
                <w:rFonts w:hint="eastAsia" w:ascii="仿宋" w:hAnsi="仿宋" w:eastAsia="仿宋" w:cs="仿宋"/>
                <w:color w:val="000000"/>
                <w:sz w:val="24"/>
                <w:szCs w:val="24"/>
                <w:lang w:eastAsia="zh-CN"/>
              </w:rPr>
              <w:t>各镇（街道）</w:t>
            </w:r>
          </w:p>
        </w:tc>
        <w:tc>
          <w:tcPr>
            <w:tcW w:w="819" w:type="dxa"/>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8" w:hRule="atLeast"/>
          <w:jc w:val="right"/>
        </w:trPr>
        <w:tc>
          <w:tcPr>
            <w:tcW w:w="1090" w:type="dxa"/>
            <w:vMerge w:val="continue"/>
            <w:noWrap w:val="0"/>
            <w:vAlign w:val="center"/>
          </w:tcPr>
          <w:p>
            <w:pPr>
              <w:spacing w:line="311" w:lineRule="exact"/>
              <w:jc w:val="center"/>
              <w:rPr>
                <w:rFonts w:hint="eastAsia" w:ascii="仿宋" w:hAnsi="仿宋" w:eastAsia="仿宋" w:cs="仿宋"/>
                <w:color w:val="000000"/>
                <w:sz w:val="20"/>
                <w:szCs w:val="20"/>
                <w:lang w:val="en-US" w:eastAsia="zh-CN"/>
              </w:rPr>
            </w:pPr>
          </w:p>
        </w:tc>
        <w:tc>
          <w:tcPr>
            <w:tcW w:w="1248" w:type="dxa"/>
            <w:noWrap w:val="0"/>
            <w:vAlign w:val="center"/>
          </w:tcPr>
          <w:p>
            <w:pPr>
              <w:tabs>
                <w:tab w:val="left" w:pos="354"/>
              </w:tabs>
              <w:spacing w:line="293" w:lineRule="exact"/>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16</w:t>
            </w:r>
          </w:p>
        </w:tc>
        <w:tc>
          <w:tcPr>
            <w:tcW w:w="5640" w:type="dxa"/>
            <w:noWrap w:val="0"/>
            <w:vAlign w:val="center"/>
          </w:tcPr>
          <w:p>
            <w:pPr>
              <w:spacing w:before="62" w:line="253"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因地制宜选择栽种亲水、耐湿植物，逐步恢复河流水生植被，探索恢复土著鱼类和水生植物。加大河流源头等良好水体保护力度，加强水土保持综合治理，以小流域为单位，实施植树种草、封育保护，涵养水源，逐步建设一批美丽河湖，恢复水清岸绿的水生态系统。</w:t>
            </w:r>
          </w:p>
        </w:tc>
        <w:tc>
          <w:tcPr>
            <w:tcW w:w="1860" w:type="dxa"/>
            <w:noWrap w:val="0"/>
            <w:vAlign w:val="center"/>
          </w:tcPr>
          <w:p>
            <w:pPr>
              <w:spacing w:before="62" w:line="253"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长期坚持</w:t>
            </w:r>
          </w:p>
        </w:tc>
        <w:tc>
          <w:tcPr>
            <w:tcW w:w="3272" w:type="dxa"/>
            <w:noWrap w:val="0"/>
            <w:vAlign w:val="center"/>
          </w:tcPr>
          <w:p>
            <w:pPr>
              <w:keepNext w:val="0"/>
              <w:keepLines w:val="0"/>
              <w:pageBreakBefore w:val="0"/>
              <w:widowControl w:val="0"/>
              <w:kinsoku/>
              <w:wordWrap/>
              <w:overflowPunct/>
              <w:topLinePunct w:val="0"/>
              <w:autoSpaceDE/>
              <w:autoSpaceDN/>
              <w:bidi w:val="0"/>
              <w:adjustRightInd/>
              <w:snapToGrid/>
              <w:spacing w:before="62" w:line="324" w:lineRule="exact"/>
              <w:ind w:left="0" w:leftChars="0" w:firstLine="0" w:firstLine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水务局</w:t>
            </w:r>
          </w:p>
          <w:p>
            <w:pPr>
              <w:keepNext w:val="0"/>
              <w:keepLines w:val="0"/>
              <w:pageBreakBefore w:val="0"/>
              <w:widowControl w:val="0"/>
              <w:kinsoku/>
              <w:wordWrap/>
              <w:overflowPunct/>
              <w:topLinePunct w:val="0"/>
              <w:autoSpaceDE/>
              <w:autoSpaceDN/>
              <w:bidi w:val="0"/>
              <w:adjustRightInd/>
              <w:snapToGrid/>
              <w:spacing w:before="62" w:line="324" w:lineRule="exact"/>
              <w:ind w:left="0" w:lef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各镇（街道）</w:t>
            </w:r>
          </w:p>
        </w:tc>
        <w:tc>
          <w:tcPr>
            <w:tcW w:w="819" w:type="dxa"/>
            <w:noWrap w:val="0"/>
            <w:vAlign w:val="center"/>
          </w:tcPr>
          <w:p>
            <w:pPr>
              <w:rPr>
                <w:rFonts w:hint="eastAsia" w:ascii="仿宋" w:hAnsi="仿宋" w:eastAsia="仿宋" w:cs="仿宋"/>
                <w:sz w:val="20"/>
                <w:szCs w:val="20"/>
              </w:rPr>
            </w:pPr>
          </w:p>
        </w:tc>
      </w:tr>
    </w:tbl>
    <w:p>
      <w:pPr>
        <w:rPr>
          <w:rFonts w:hint="eastAsia" w:ascii="仿宋" w:hAnsi="仿宋" w:eastAsia="仿宋" w:cs="仿宋"/>
          <w:sz w:val="20"/>
          <w:szCs w:val="20"/>
        </w:rPr>
        <w:sectPr>
          <w:pgSz w:w="16838" w:h="11906" w:orient="landscape"/>
          <w:pgMar w:top="1800" w:right="1440" w:bottom="1800" w:left="1440" w:header="851" w:footer="992" w:gutter="0"/>
          <w:pgNumType w:fmt="numberInDash"/>
          <w:cols w:space="720" w:num="1"/>
          <w:docGrid w:type="lines" w:linePitch="312" w:charSpace="0"/>
        </w:sectPr>
      </w:pPr>
    </w:p>
    <w:tbl>
      <w:tblPr>
        <w:tblStyle w:val="5"/>
        <w:tblW w:w="1395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41"/>
        <w:gridCol w:w="1128"/>
        <w:gridCol w:w="5808"/>
        <w:gridCol w:w="1860"/>
        <w:gridCol w:w="348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9" w:hRule="atLeast"/>
          <w:jc w:val="right"/>
        </w:trPr>
        <w:tc>
          <w:tcPr>
            <w:tcW w:w="1041"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12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80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6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485"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63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3" w:hRule="atLeast"/>
          <w:jc w:val="right"/>
        </w:trPr>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六、科学实施水资源管控</w:t>
            </w:r>
          </w:p>
        </w:tc>
        <w:tc>
          <w:tcPr>
            <w:tcW w:w="1128" w:type="dxa"/>
            <w:noWrap w:val="0"/>
            <w:vAlign w:val="center"/>
          </w:tcPr>
          <w:p>
            <w:pPr>
              <w:spacing w:line="335"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5808"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加强</w:t>
            </w:r>
            <w:r>
              <w:rPr>
                <w:rFonts w:hint="eastAsia" w:ascii="仿宋" w:hAnsi="仿宋" w:eastAsia="仿宋" w:cs="仿宋"/>
                <w:color w:val="auto"/>
                <w:sz w:val="24"/>
                <w:szCs w:val="24"/>
                <w:lang w:eastAsia="zh-CN"/>
              </w:rPr>
              <w:t>白水河</w:t>
            </w:r>
            <w:r>
              <w:rPr>
                <w:rFonts w:hint="eastAsia" w:ascii="仿宋" w:hAnsi="仿宋" w:eastAsia="仿宋" w:cs="仿宋"/>
                <w:color w:val="auto"/>
                <w:sz w:val="24"/>
                <w:szCs w:val="24"/>
              </w:rPr>
              <w:t>等重点河流生态流量管理，做好控制断面生态流量日常监管，保障河流生态流量。</w:t>
            </w:r>
          </w:p>
        </w:tc>
        <w:tc>
          <w:tcPr>
            <w:tcW w:w="1860" w:type="dxa"/>
            <w:noWrap w:val="0"/>
            <w:vAlign w:val="center"/>
          </w:tcPr>
          <w:p>
            <w:pPr>
              <w:spacing w:line="333"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长期坚持</w:t>
            </w:r>
          </w:p>
        </w:tc>
        <w:tc>
          <w:tcPr>
            <w:tcW w:w="3485" w:type="dxa"/>
            <w:noWrap w:val="0"/>
            <w:vAlign w:val="center"/>
          </w:tcPr>
          <w:p>
            <w:pPr>
              <w:spacing w:line="280" w:lineRule="exact"/>
              <w:ind w:firstLine="480" w:firstLineChars="2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rPr>
              <w:t>水务局</w:t>
            </w:r>
          </w:p>
          <w:p>
            <w:pPr>
              <w:spacing w:line="280" w:lineRule="exact"/>
              <w:ind w:firstLine="480" w:firstLineChars="2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各镇（街道）</w:t>
            </w:r>
          </w:p>
        </w:tc>
        <w:tc>
          <w:tcPr>
            <w:tcW w:w="63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8" w:hRule="atLeast"/>
          <w:jc w:val="right"/>
        </w:trPr>
        <w:tc>
          <w:tcPr>
            <w:tcW w:w="1041" w:type="dxa"/>
            <w:vMerge w:val="continue"/>
            <w:noWrap w:val="0"/>
            <w:vAlign w:val="top"/>
          </w:tcPr>
          <w:p>
            <w:pPr>
              <w:rPr>
                <w:rFonts w:hint="eastAsia" w:ascii="仿宋" w:hAnsi="仿宋" w:eastAsia="仿宋" w:cs="仿宋"/>
                <w:color w:val="auto"/>
                <w:sz w:val="24"/>
                <w:szCs w:val="24"/>
              </w:rPr>
            </w:pPr>
          </w:p>
        </w:tc>
        <w:tc>
          <w:tcPr>
            <w:tcW w:w="1128" w:type="dxa"/>
            <w:noWrap w:val="0"/>
            <w:vAlign w:val="center"/>
          </w:tcPr>
          <w:p>
            <w:pPr>
              <w:spacing w:line="311"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5808"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严格用水总量控制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要大力推进城镇和农业农村节水降损工作，完成节水型社会创建，实行高效节水灌溉，严格实施农田灌溉水定额管理</w:t>
            </w:r>
            <w:r>
              <w:rPr>
                <w:rFonts w:hint="eastAsia" w:ascii="仿宋" w:hAnsi="仿宋" w:eastAsia="仿宋" w:cs="仿宋"/>
                <w:color w:val="auto"/>
                <w:sz w:val="24"/>
                <w:szCs w:val="24"/>
                <w:lang w:eastAsia="zh-CN"/>
              </w:rPr>
              <w:t>。</w:t>
            </w:r>
          </w:p>
        </w:tc>
        <w:tc>
          <w:tcPr>
            <w:tcW w:w="1860" w:type="dxa"/>
            <w:noWrap w:val="0"/>
            <w:vAlign w:val="center"/>
          </w:tcPr>
          <w:p>
            <w:pPr>
              <w:spacing w:line="345"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2022年12月底</w:t>
            </w:r>
          </w:p>
        </w:tc>
        <w:tc>
          <w:tcPr>
            <w:tcW w:w="3485" w:type="dxa"/>
            <w:noWrap w:val="0"/>
            <w:vAlign w:val="center"/>
          </w:tcPr>
          <w:p>
            <w:pPr>
              <w:spacing w:line="295"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rPr>
              <w:t>水务局</w:t>
            </w:r>
          </w:p>
          <w:p>
            <w:pPr>
              <w:spacing w:line="295"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区农业农村局</w:t>
            </w:r>
          </w:p>
          <w:p>
            <w:pPr>
              <w:spacing w:line="295"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各镇（街道）</w:t>
            </w:r>
          </w:p>
        </w:tc>
        <w:tc>
          <w:tcPr>
            <w:tcW w:w="63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0" w:hRule="atLeast"/>
          <w:jc w:val="right"/>
        </w:trPr>
        <w:tc>
          <w:tcPr>
            <w:tcW w:w="1041" w:type="dxa"/>
            <w:vMerge w:val="continue"/>
            <w:noWrap w:val="0"/>
            <w:vAlign w:val="top"/>
          </w:tcPr>
          <w:p>
            <w:pPr>
              <w:rPr>
                <w:rFonts w:hint="eastAsia" w:ascii="仿宋" w:hAnsi="仿宋" w:eastAsia="仿宋" w:cs="仿宋"/>
                <w:color w:val="auto"/>
                <w:sz w:val="24"/>
                <w:szCs w:val="24"/>
              </w:rPr>
            </w:pPr>
          </w:p>
        </w:tc>
        <w:tc>
          <w:tcPr>
            <w:tcW w:w="1128" w:type="dxa"/>
            <w:noWrap w:val="0"/>
            <w:vAlign w:val="center"/>
          </w:tcPr>
          <w:p>
            <w:pPr>
              <w:spacing w:line="311"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5808"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完善再生水调配体系，加强中水回用管网建设，提高再生水回用率。</w:t>
            </w:r>
          </w:p>
        </w:tc>
        <w:tc>
          <w:tcPr>
            <w:tcW w:w="1860" w:type="dxa"/>
            <w:noWrap w:val="0"/>
            <w:vAlign w:val="center"/>
          </w:tcPr>
          <w:p>
            <w:pPr>
              <w:spacing w:line="335"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2022年12月底</w:t>
            </w:r>
          </w:p>
        </w:tc>
        <w:tc>
          <w:tcPr>
            <w:tcW w:w="3485" w:type="dxa"/>
            <w:noWrap w:val="0"/>
            <w:vAlign w:val="center"/>
          </w:tcPr>
          <w:p>
            <w:pPr>
              <w:spacing w:line="335"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rPr>
              <w:t>水务局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区市容环卫中心</w:t>
            </w:r>
          </w:p>
          <w:p>
            <w:pPr>
              <w:spacing w:line="335"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晋城市凤禹排水有限责任公司</w:t>
            </w:r>
          </w:p>
          <w:p>
            <w:pPr>
              <w:spacing w:line="335"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各镇（街道）</w:t>
            </w:r>
          </w:p>
        </w:tc>
        <w:tc>
          <w:tcPr>
            <w:tcW w:w="63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1" w:hRule="atLeast"/>
          <w:jc w:val="right"/>
        </w:trPr>
        <w:tc>
          <w:tcPr>
            <w:tcW w:w="1041" w:type="dxa"/>
            <w:vMerge w:val="continue"/>
            <w:noWrap w:val="0"/>
            <w:vAlign w:val="top"/>
          </w:tcPr>
          <w:p>
            <w:pPr>
              <w:rPr>
                <w:rFonts w:hint="eastAsia" w:ascii="仿宋" w:hAnsi="仿宋" w:eastAsia="仿宋" w:cs="仿宋"/>
                <w:color w:val="auto"/>
                <w:sz w:val="24"/>
                <w:szCs w:val="24"/>
              </w:rPr>
            </w:pPr>
          </w:p>
        </w:tc>
        <w:tc>
          <w:tcPr>
            <w:tcW w:w="1128" w:type="dxa"/>
            <w:noWrap w:val="0"/>
            <w:vAlign w:val="center"/>
          </w:tcPr>
          <w:p>
            <w:pPr>
              <w:spacing w:line="335"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5808"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配合晋城市生态环境局</w:t>
            </w:r>
            <w:r>
              <w:rPr>
                <w:rFonts w:hint="eastAsia" w:ascii="仿宋" w:hAnsi="仿宋" w:eastAsia="仿宋" w:cs="仿宋"/>
                <w:color w:val="auto"/>
                <w:sz w:val="24"/>
                <w:szCs w:val="24"/>
              </w:rPr>
              <w:t>完成重点地区地下水污染状况调查评估，完成晋城市地下水型饮用水</w:t>
            </w:r>
            <w:r>
              <w:rPr>
                <w:rFonts w:hint="eastAsia" w:ascii="仿宋" w:hAnsi="仿宋" w:eastAsia="仿宋" w:cs="仿宋"/>
                <w:color w:val="auto"/>
                <w:sz w:val="24"/>
                <w:szCs w:val="24"/>
                <w:lang w:eastAsia="zh-CN"/>
              </w:rPr>
              <w:t>源</w:t>
            </w:r>
            <w:r>
              <w:rPr>
                <w:rFonts w:hint="eastAsia" w:ascii="仿宋" w:hAnsi="仿宋" w:eastAsia="仿宋" w:cs="仿宋"/>
                <w:color w:val="auto"/>
                <w:sz w:val="24"/>
                <w:szCs w:val="24"/>
              </w:rPr>
              <w:t>补给区划分。</w:t>
            </w:r>
          </w:p>
        </w:tc>
        <w:tc>
          <w:tcPr>
            <w:tcW w:w="1860" w:type="dxa"/>
            <w:noWrap w:val="0"/>
            <w:vAlign w:val="center"/>
          </w:tcPr>
          <w:p>
            <w:pPr>
              <w:spacing w:line="335"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2022年12月底</w:t>
            </w:r>
          </w:p>
        </w:tc>
        <w:tc>
          <w:tcPr>
            <w:tcW w:w="3485" w:type="dxa"/>
            <w:noWrap w:val="0"/>
            <w:vAlign w:val="center"/>
          </w:tcPr>
          <w:p>
            <w:pPr>
              <w:spacing w:line="326" w:lineRule="exact"/>
              <w:ind w:left="60"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rPr>
              <w:t>生态环境</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局</w:t>
            </w:r>
          </w:p>
          <w:p>
            <w:pPr>
              <w:spacing w:line="326" w:lineRule="exact"/>
              <w:ind w:left="60"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各镇（街道）</w:t>
            </w:r>
          </w:p>
        </w:tc>
        <w:tc>
          <w:tcPr>
            <w:tcW w:w="63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0" w:hRule="atLeast"/>
          <w:jc w:val="right"/>
        </w:trPr>
        <w:tc>
          <w:tcPr>
            <w:tcW w:w="1041" w:type="dxa"/>
            <w:vMerge w:val="continue"/>
            <w:noWrap w:val="0"/>
            <w:vAlign w:val="top"/>
          </w:tcPr>
          <w:p>
            <w:pPr>
              <w:rPr>
                <w:rFonts w:hint="eastAsia" w:ascii="仿宋" w:hAnsi="仿宋" w:eastAsia="仿宋" w:cs="仿宋"/>
                <w:color w:val="auto"/>
                <w:sz w:val="24"/>
                <w:szCs w:val="24"/>
              </w:rPr>
            </w:pPr>
          </w:p>
        </w:tc>
        <w:tc>
          <w:tcPr>
            <w:tcW w:w="1128" w:type="dxa"/>
            <w:noWrap w:val="0"/>
            <w:vAlign w:val="center"/>
          </w:tcPr>
          <w:p>
            <w:pPr>
              <w:spacing w:line="335"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5808"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配合晋城市生态环境局</w:t>
            </w:r>
            <w:r>
              <w:rPr>
                <w:rFonts w:hint="eastAsia" w:ascii="仿宋" w:hAnsi="仿宋" w:eastAsia="仿宋" w:cs="仿宋"/>
                <w:color w:val="auto"/>
                <w:sz w:val="24"/>
                <w:szCs w:val="24"/>
              </w:rPr>
              <w:t>完成“双源”地下水环境状况初步调查及部分地块的详细调查、污染模拟及健康风险评估；完成闭坑煤矿矿坑水污染治理全面调查。</w:t>
            </w:r>
          </w:p>
        </w:tc>
        <w:tc>
          <w:tcPr>
            <w:tcW w:w="1860" w:type="dxa"/>
            <w:noWrap w:val="0"/>
            <w:vAlign w:val="center"/>
          </w:tcPr>
          <w:p>
            <w:pPr>
              <w:spacing w:line="335"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2023年12月底</w:t>
            </w:r>
          </w:p>
        </w:tc>
        <w:tc>
          <w:tcPr>
            <w:tcW w:w="3485" w:type="dxa"/>
            <w:noWrap w:val="0"/>
            <w:vAlign w:val="center"/>
          </w:tcPr>
          <w:p>
            <w:pPr>
              <w:spacing w:line="357" w:lineRule="exact"/>
              <w:ind w:left="80"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w:t>
            </w:r>
            <w:r>
              <w:rPr>
                <w:rFonts w:hint="eastAsia" w:ascii="仿宋" w:hAnsi="仿宋" w:eastAsia="仿宋" w:cs="仿宋"/>
                <w:color w:val="auto"/>
                <w:sz w:val="24"/>
                <w:szCs w:val="24"/>
              </w:rPr>
              <w:t>生态环境</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局</w:t>
            </w:r>
          </w:p>
          <w:p>
            <w:pPr>
              <w:spacing w:line="357" w:lineRule="exact"/>
              <w:ind w:left="80"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各镇（街道）</w:t>
            </w:r>
          </w:p>
        </w:tc>
        <w:tc>
          <w:tcPr>
            <w:tcW w:w="630" w:type="dxa"/>
            <w:noWrap w:val="0"/>
            <w:vAlign w:val="center"/>
          </w:tcPr>
          <w:p>
            <w:pPr>
              <w:jc w:val="center"/>
              <w:rPr>
                <w:rFonts w:hint="eastAsia" w:ascii="仿宋" w:hAnsi="仿宋" w:eastAsia="仿宋" w:cs="仿宋"/>
                <w:color w:val="FF0000"/>
                <w:sz w:val="24"/>
                <w:szCs w:val="24"/>
              </w:rPr>
            </w:pPr>
          </w:p>
        </w:tc>
      </w:tr>
    </w:tbl>
    <w:p>
      <w:pPr>
        <w:rPr>
          <w:rFonts w:hint="eastAsia" w:ascii="仿宋" w:hAnsi="仿宋" w:eastAsia="仿宋" w:cs="仿宋"/>
          <w:sz w:val="20"/>
          <w:szCs w:val="20"/>
        </w:rPr>
        <w:sectPr>
          <w:pgSz w:w="16838" w:h="11906" w:orient="landscape"/>
          <w:pgMar w:top="2098" w:right="1474" w:bottom="1701" w:left="1587" w:header="851" w:footer="992" w:gutter="0"/>
          <w:pgNumType w:fmt="numberInDash"/>
          <w:cols w:space="720" w:num="1"/>
          <w:docGrid w:type="lines" w:linePitch="312" w:charSpace="0"/>
        </w:sectPr>
      </w:pPr>
    </w:p>
    <w:tbl>
      <w:tblPr>
        <w:tblStyle w:val="5"/>
        <w:tblW w:w="1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9"/>
        <w:gridCol w:w="1227"/>
        <w:gridCol w:w="5751"/>
        <w:gridCol w:w="1848"/>
        <w:gridCol w:w="308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889"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任务</w:t>
            </w:r>
          </w:p>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类别</w:t>
            </w:r>
          </w:p>
        </w:tc>
        <w:tc>
          <w:tcPr>
            <w:tcW w:w="1227"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5751"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工作任务</w:t>
            </w:r>
          </w:p>
        </w:tc>
        <w:tc>
          <w:tcPr>
            <w:tcW w:w="1848"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完成时限</w:t>
            </w:r>
          </w:p>
        </w:tc>
        <w:tc>
          <w:tcPr>
            <w:tcW w:w="3084"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责任部门</w:t>
            </w:r>
          </w:p>
        </w:tc>
        <w:tc>
          <w:tcPr>
            <w:tcW w:w="1020" w:type="dxa"/>
            <w:noWrap w:val="0"/>
            <w:vAlign w:val="center"/>
          </w:tcPr>
          <w:p>
            <w:pPr>
              <w:spacing w:line="288"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9" w:hRule="atLeast"/>
          <w:jc w:val="center"/>
        </w:trPr>
        <w:tc>
          <w:tcPr>
            <w:tcW w:w="8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七、不断强化水环境管理</w:t>
            </w:r>
          </w:p>
        </w:tc>
        <w:tc>
          <w:tcPr>
            <w:tcW w:w="1227" w:type="dxa"/>
            <w:noWrap w:val="0"/>
            <w:vAlign w:val="center"/>
          </w:tcPr>
          <w:p>
            <w:pPr>
              <w:spacing w:line="29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22</w:t>
            </w:r>
          </w:p>
        </w:tc>
        <w:tc>
          <w:tcPr>
            <w:tcW w:w="5751" w:type="dxa"/>
            <w:noWrap w:val="0"/>
            <w:vAlign w:val="center"/>
          </w:tcPr>
          <w:p>
            <w:pPr>
              <w:spacing w:line="273" w:lineRule="exact"/>
              <w:jc w:val="both"/>
              <w:rPr>
                <w:rFonts w:hint="eastAsia" w:ascii="仿宋" w:hAnsi="仿宋" w:eastAsia="仿宋" w:cs="仿宋"/>
                <w:sz w:val="24"/>
                <w:szCs w:val="24"/>
              </w:rPr>
            </w:pPr>
            <w:r>
              <w:rPr>
                <w:rFonts w:hint="eastAsia" w:ascii="仿宋" w:hAnsi="仿宋" w:eastAsia="仿宋" w:cs="仿宋"/>
                <w:color w:val="000000"/>
                <w:sz w:val="24"/>
                <w:szCs w:val="24"/>
              </w:rPr>
              <w:t>与</w:t>
            </w:r>
            <w:r>
              <w:rPr>
                <w:rFonts w:hint="eastAsia" w:ascii="仿宋" w:hAnsi="仿宋" w:eastAsia="仿宋" w:cs="仿宋"/>
                <w:color w:val="000000"/>
                <w:sz w:val="24"/>
                <w:szCs w:val="24"/>
                <w:lang w:val="en-US" w:eastAsia="zh-CN"/>
              </w:rPr>
              <w:t>区</w:t>
            </w:r>
            <w:r>
              <w:rPr>
                <w:rFonts w:hint="eastAsia" w:ascii="仿宋" w:hAnsi="仿宋" w:eastAsia="仿宋" w:cs="仿宋"/>
                <w:color w:val="000000"/>
                <w:sz w:val="24"/>
                <w:szCs w:val="24"/>
              </w:rPr>
              <w:t>公安</w:t>
            </w:r>
            <w:r>
              <w:rPr>
                <w:rFonts w:hint="eastAsia" w:ascii="仿宋" w:hAnsi="仿宋" w:eastAsia="仿宋" w:cs="仿宋"/>
                <w:color w:val="000000"/>
                <w:sz w:val="24"/>
                <w:szCs w:val="24"/>
                <w:lang w:val="en-US" w:eastAsia="zh-CN"/>
              </w:rPr>
              <w:t>分</w:t>
            </w:r>
            <w:r>
              <w:rPr>
                <w:rFonts w:hint="eastAsia" w:ascii="仿宋" w:hAnsi="仿宋" w:eastAsia="仿宋" w:cs="仿宋"/>
                <w:color w:val="000000"/>
                <w:sz w:val="24"/>
                <w:szCs w:val="24"/>
              </w:rPr>
              <w:t>局、</w:t>
            </w:r>
            <w:r>
              <w:rPr>
                <w:rFonts w:hint="eastAsia" w:ascii="仿宋" w:hAnsi="仿宋" w:eastAsia="仿宋" w:cs="仿宋"/>
                <w:color w:val="000000"/>
                <w:sz w:val="24"/>
                <w:szCs w:val="24"/>
                <w:lang w:val="en-US" w:eastAsia="zh-CN"/>
              </w:rPr>
              <w:t>区</w:t>
            </w:r>
            <w:r>
              <w:rPr>
                <w:rFonts w:hint="eastAsia" w:ascii="仿宋" w:hAnsi="仿宋" w:eastAsia="仿宋" w:cs="仿宋"/>
                <w:color w:val="000000"/>
                <w:sz w:val="24"/>
                <w:szCs w:val="24"/>
              </w:rPr>
              <w:t>检察院、</w:t>
            </w:r>
            <w:r>
              <w:rPr>
                <w:rFonts w:hint="eastAsia" w:ascii="仿宋" w:hAnsi="仿宋" w:eastAsia="仿宋" w:cs="仿宋"/>
                <w:color w:val="000000"/>
                <w:sz w:val="24"/>
                <w:szCs w:val="24"/>
                <w:lang w:val="en-US" w:eastAsia="zh-CN"/>
              </w:rPr>
              <w:t>区</w:t>
            </w:r>
            <w:r>
              <w:rPr>
                <w:rFonts w:hint="eastAsia" w:ascii="仿宋" w:hAnsi="仿宋" w:eastAsia="仿宋" w:cs="仿宋"/>
                <w:color w:val="000000"/>
                <w:sz w:val="24"/>
                <w:szCs w:val="24"/>
              </w:rPr>
              <w:t>水务局</w:t>
            </w:r>
            <w:r>
              <w:rPr>
                <w:rFonts w:hint="eastAsia" w:ascii="仿宋" w:hAnsi="仿宋" w:eastAsia="仿宋" w:cs="仿宋"/>
                <w:color w:val="000000"/>
                <w:sz w:val="24"/>
                <w:szCs w:val="24"/>
                <w:lang w:val="en-US" w:eastAsia="zh-CN"/>
              </w:rPr>
              <w:t>等相关部门</w:t>
            </w:r>
            <w:r>
              <w:rPr>
                <w:rFonts w:hint="eastAsia" w:ascii="仿宋" w:hAnsi="仿宋" w:eastAsia="仿宋" w:cs="仿宋"/>
                <w:color w:val="000000"/>
                <w:sz w:val="24"/>
                <w:szCs w:val="24"/>
              </w:rPr>
              <w:t>加密水污染防治联动协作，形成治水合力，预防和解决流域突出水环境问题。</w:t>
            </w:r>
          </w:p>
        </w:tc>
        <w:tc>
          <w:tcPr>
            <w:tcW w:w="1848" w:type="dxa"/>
            <w:noWrap w:val="0"/>
            <w:vAlign w:val="center"/>
          </w:tcPr>
          <w:p>
            <w:pPr>
              <w:spacing w:line="336" w:lineRule="exact"/>
              <w:jc w:val="center"/>
              <w:rPr>
                <w:rFonts w:hint="eastAsia" w:ascii="仿宋" w:hAnsi="仿宋" w:eastAsia="仿宋" w:cs="仿宋"/>
                <w:sz w:val="24"/>
                <w:szCs w:val="24"/>
              </w:rPr>
            </w:pPr>
            <w:r>
              <w:rPr>
                <w:rFonts w:hint="eastAsia" w:ascii="仿宋" w:hAnsi="仿宋" w:eastAsia="仿宋" w:cs="仿宋"/>
                <w:color w:val="000000"/>
                <w:sz w:val="24"/>
                <w:szCs w:val="24"/>
              </w:rPr>
              <w:t>长期坚持</w:t>
            </w:r>
          </w:p>
        </w:tc>
        <w:tc>
          <w:tcPr>
            <w:tcW w:w="3084" w:type="dxa"/>
            <w:noWrap w:val="0"/>
            <w:vAlign w:val="center"/>
          </w:tcPr>
          <w:p>
            <w:pPr>
              <w:spacing w:line="253"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253"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公安</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253"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检察院</w:t>
            </w:r>
          </w:p>
          <w:p>
            <w:pPr>
              <w:spacing w:line="253" w:lineRule="exact"/>
              <w:jc w:val="center"/>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区环委会各成员单位</w:t>
            </w:r>
          </w:p>
        </w:tc>
        <w:tc>
          <w:tcPr>
            <w:tcW w:w="1020"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atLeast"/>
          <w:jc w:val="center"/>
        </w:trPr>
        <w:tc>
          <w:tcPr>
            <w:tcW w:w="889" w:type="dxa"/>
            <w:vMerge w:val="continue"/>
            <w:noWrap w:val="0"/>
            <w:vAlign w:val="top"/>
          </w:tcPr>
          <w:p>
            <w:pPr>
              <w:jc w:val="center"/>
              <w:rPr>
                <w:rFonts w:hint="eastAsia" w:ascii="仿宋" w:hAnsi="仿宋" w:eastAsia="仿宋" w:cs="仿宋"/>
                <w:sz w:val="24"/>
                <w:szCs w:val="24"/>
              </w:rPr>
            </w:pPr>
          </w:p>
        </w:tc>
        <w:tc>
          <w:tcPr>
            <w:tcW w:w="1227" w:type="dxa"/>
            <w:noWrap w:val="0"/>
            <w:vAlign w:val="center"/>
          </w:tcPr>
          <w:p>
            <w:pPr>
              <w:spacing w:line="29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23</w:t>
            </w:r>
          </w:p>
        </w:tc>
        <w:tc>
          <w:tcPr>
            <w:tcW w:w="5751" w:type="dxa"/>
            <w:noWrap w:val="0"/>
            <w:vAlign w:val="center"/>
          </w:tcPr>
          <w:p>
            <w:pPr>
              <w:spacing w:line="253" w:lineRule="exact"/>
              <w:jc w:val="both"/>
              <w:rPr>
                <w:rFonts w:hint="eastAsia" w:ascii="仿宋" w:hAnsi="仿宋" w:eastAsia="仿宋" w:cs="仿宋"/>
                <w:sz w:val="24"/>
                <w:szCs w:val="24"/>
              </w:rPr>
            </w:pPr>
            <w:r>
              <w:rPr>
                <w:rFonts w:hint="eastAsia" w:ascii="仿宋" w:hAnsi="仿宋" w:eastAsia="仿宋" w:cs="仿宋"/>
                <w:color w:val="000000"/>
                <w:sz w:val="24"/>
                <w:szCs w:val="24"/>
              </w:rPr>
              <w:t>深入贯彻落实中央和省、市河长制工作部署，强化各级河长巡河、问题快速发现和处置等制度，加强履职考核。持续开展河道“清四乱”专项行动，全面清理河道内垃圾等废弃物，对影响河流水质的底淤进行清理。严禁在河道内开展放牧、机械车辆清洗加油等作业，严控动物粪便及石油类物质漏洒。</w:t>
            </w:r>
          </w:p>
        </w:tc>
        <w:tc>
          <w:tcPr>
            <w:tcW w:w="1848" w:type="dxa"/>
            <w:noWrap w:val="0"/>
            <w:vAlign w:val="center"/>
          </w:tcPr>
          <w:p>
            <w:pPr>
              <w:spacing w:line="301" w:lineRule="exact"/>
              <w:jc w:val="center"/>
              <w:rPr>
                <w:rFonts w:hint="eastAsia" w:ascii="仿宋" w:hAnsi="仿宋" w:eastAsia="仿宋" w:cs="仿宋"/>
                <w:sz w:val="24"/>
                <w:szCs w:val="24"/>
              </w:rPr>
            </w:pPr>
            <w:r>
              <w:rPr>
                <w:rFonts w:hint="eastAsia" w:ascii="仿宋" w:hAnsi="仿宋" w:eastAsia="仿宋" w:cs="仿宋"/>
                <w:color w:val="000000"/>
                <w:sz w:val="24"/>
                <w:szCs w:val="24"/>
              </w:rPr>
              <w:t>长期坚持</w:t>
            </w:r>
          </w:p>
        </w:tc>
        <w:tc>
          <w:tcPr>
            <w:tcW w:w="3084" w:type="dxa"/>
            <w:noWrap w:val="0"/>
            <w:vAlign w:val="center"/>
          </w:tcPr>
          <w:p>
            <w:pPr>
              <w:spacing w:line="273"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水务局</w:t>
            </w:r>
          </w:p>
          <w:p>
            <w:pPr>
              <w:spacing w:line="273" w:lineRule="exact"/>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各镇（街道）</w:t>
            </w:r>
          </w:p>
        </w:tc>
        <w:tc>
          <w:tcPr>
            <w:tcW w:w="1020"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6" w:hRule="atLeast"/>
          <w:jc w:val="center"/>
        </w:trPr>
        <w:tc>
          <w:tcPr>
            <w:tcW w:w="889" w:type="dxa"/>
            <w:vMerge w:val="continue"/>
            <w:noWrap w:val="0"/>
            <w:vAlign w:val="top"/>
          </w:tcPr>
          <w:p>
            <w:pPr>
              <w:jc w:val="center"/>
              <w:rPr>
                <w:rFonts w:hint="eastAsia" w:ascii="仿宋" w:hAnsi="仿宋" w:eastAsia="仿宋" w:cs="仿宋"/>
                <w:sz w:val="24"/>
                <w:szCs w:val="24"/>
              </w:rPr>
            </w:pPr>
          </w:p>
        </w:tc>
        <w:tc>
          <w:tcPr>
            <w:tcW w:w="1227" w:type="dxa"/>
            <w:noWrap w:val="0"/>
            <w:vAlign w:val="center"/>
          </w:tcPr>
          <w:p>
            <w:pPr>
              <w:spacing w:line="29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24</w:t>
            </w:r>
          </w:p>
        </w:tc>
        <w:tc>
          <w:tcPr>
            <w:tcW w:w="5751" w:type="dxa"/>
            <w:noWrap w:val="0"/>
            <w:vAlign w:val="center"/>
          </w:tcPr>
          <w:p>
            <w:pPr>
              <w:spacing w:line="235" w:lineRule="exact"/>
              <w:jc w:val="both"/>
              <w:rPr>
                <w:rFonts w:hint="eastAsia" w:ascii="仿宋" w:hAnsi="仿宋" w:eastAsia="仿宋" w:cs="仿宋"/>
                <w:sz w:val="24"/>
                <w:szCs w:val="24"/>
              </w:rPr>
            </w:pPr>
            <w:r>
              <w:rPr>
                <w:rFonts w:hint="eastAsia" w:ascii="仿宋" w:hAnsi="仿宋" w:eastAsia="仿宋" w:cs="仿宋"/>
                <w:color w:val="000000"/>
                <w:sz w:val="24"/>
                <w:szCs w:val="24"/>
              </w:rPr>
              <w:t>结合重点工程任务，分解减排任务指标，加大重点减排工程督查工作力度，积极调度、收集、整理污染减排档案，确保年度水主要污染物总量减排工作顺利完成。</w:t>
            </w:r>
          </w:p>
        </w:tc>
        <w:tc>
          <w:tcPr>
            <w:tcW w:w="1848" w:type="dxa"/>
            <w:noWrap w:val="0"/>
            <w:vAlign w:val="center"/>
          </w:tcPr>
          <w:p>
            <w:pPr>
              <w:spacing w:line="312" w:lineRule="exact"/>
              <w:jc w:val="center"/>
              <w:rPr>
                <w:rFonts w:hint="eastAsia" w:ascii="仿宋" w:hAnsi="仿宋" w:eastAsia="仿宋" w:cs="仿宋"/>
                <w:sz w:val="24"/>
                <w:szCs w:val="24"/>
              </w:rPr>
            </w:pPr>
            <w:r>
              <w:rPr>
                <w:rFonts w:hint="eastAsia" w:ascii="仿宋" w:hAnsi="仿宋" w:eastAsia="仿宋" w:cs="仿宋"/>
                <w:color w:val="000000"/>
                <w:sz w:val="24"/>
                <w:szCs w:val="24"/>
              </w:rPr>
              <w:t>2022年12月底</w:t>
            </w:r>
          </w:p>
        </w:tc>
        <w:tc>
          <w:tcPr>
            <w:tcW w:w="3084" w:type="dxa"/>
            <w:noWrap w:val="0"/>
            <w:vAlign w:val="center"/>
          </w:tcPr>
          <w:p>
            <w:pPr>
              <w:spacing w:line="240" w:lineRule="auto"/>
              <w:ind w:left="20" w:firstLine="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生态环境</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rPr>
              <w:t>局</w:t>
            </w:r>
          </w:p>
          <w:p>
            <w:pPr>
              <w:spacing w:line="240" w:lineRule="auto"/>
              <w:ind w:left="20" w:firstLine="0"/>
              <w:jc w:val="center"/>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各镇（街道）</w:t>
            </w:r>
          </w:p>
        </w:tc>
        <w:tc>
          <w:tcPr>
            <w:tcW w:w="1020"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0" w:hRule="atLeast"/>
          <w:jc w:val="center"/>
        </w:trPr>
        <w:tc>
          <w:tcPr>
            <w:tcW w:w="889" w:type="dxa"/>
            <w:vMerge w:val="continue"/>
            <w:noWrap w:val="0"/>
            <w:vAlign w:val="top"/>
          </w:tcPr>
          <w:p>
            <w:pPr>
              <w:rPr>
                <w:rFonts w:hint="eastAsia" w:ascii="仿宋" w:hAnsi="仿宋" w:eastAsia="仿宋" w:cs="仿宋"/>
                <w:sz w:val="24"/>
                <w:szCs w:val="24"/>
              </w:rPr>
            </w:pPr>
          </w:p>
        </w:tc>
        <w:tc>
          <w:tcPr>
            <w:tcW w:w="1227" w:type="dxa"/>
            <w:noWrap w:val="0"/>
            <w:vAlign w:val="center"/>
          </w:tcPr>
          <w:p>
            <w:pPr>
              <w:spacing w:line="303"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25</w:t>
            </w:r>
          </w:p>
        </w:tc>
        <w:tc>
          <w:tcPr>
            <w:tcW w:w="5751" w:type="dxa"/>
            <w:noWrap w:val="0"/>
            <w:vAlign w:val="center"/>
          </w:tcPr>
          <w:p>
            <w:pPr>
              <w:keepNext w:val="0"/>
              <w:keepLines w:val="0"/>
              <w:pageBreakBefore w:val="0"/>
              <w:widowControl w:val="0"/>
              <w:kinsoku/>
              <w:wordWrap/>
              <w:overflowPunct/>
              <w:topLinePunct w:val="0"/>
              <w:autoSpaceDE/>
              <w:autoSpaceDN/>
              <w:bidi w:val="0"/>
              <w:adjustRightInd/>
              <w:snapToGrid/>
              <w:spacing w:line="324" w:lineRule="exact"/>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严格水环境执法检查，加强污染源监测监控，严厉打击涉水企业偷排漏排，对无证排污、超标排放以及向水体排放、倾倒工业废渣、城镇垃圾和其他废弃物等环境违法行为严查重处，保障水环境安全。</w:t>
            </w:r>
          </w:p>
        </w:tc>
        <w:tc>
          <w:tcPr>
            <w:tcW w:w="1848" w:type="dxa"/>
            <w:noWrap w:val="0"/>
            <w:vAlign w:val="center"/>
          </w:tcPr>
          <w:p>
            <w:pPr>
              <w:spacing w:line="301" w:lineRule="exact"/>
              <w:jc w:val="center"/>
              <w:rPr>
                <w:rFonts w:hint="eastAsia" w:ascii="仿宋" w:hAnsi="仿宋" w:eastAsia="仿宋" w:cs="仿宋"/>
                <w:sz w:val="24"/>
                <w:szCs w:val="24"/>
              </w:rPr>
            </w:pPr>
            <w:r>
              <w:rPr>
                <w:rFonts w:hint="eastAsia" w:ascii="仿宋" w:hAnsi="仿宋" w:eastAsia="仿宋" w:cs="仿宋"/>
                <w:color w:val="000000"/>
                <w:sz w:val="24"/>
                <w:szCs w:val="24"/>
              </w:rPr>
              <w:t>长期坚持</w:t>
            </w:r>
          </w:p>
        </w:tc>
        <w:tc>
          <w:tcPr>
            <w:tcW w:w="3084" w:type="dxa"/>
            <w:noWrap w:val="0"/>
            <w:vAlign w:val="center"/>
          </w:tcPr>
          <w:p>
            <w:pPr>
              <w:spacing w:line="240" w:lineRule="auto"/>
              <w:ind w:left="20" w:firstLine="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区生态环境分局</w:t>
            </w:r>
          </w:p>
          <w:p>
            <w:pPr>
              <w:pStyle w:val="2"/>
              <w:jc w:val="center"/>
              <w:rPr>
                <w:rFonts w:hint="eastAsia"/>
                <w:lang w:eastAsia="zh-CN"/>
              </w:rPr>
            </w:pPr>
            <w:r>
              <w:rPr>
                <w:rFonts w:hint="eastAsia" w:ascii="仿宋" w:hAnsi="仿宋" w:eastAsia="仿宋" w:cs="仿宋"/>
                <w:color w:val="auto"/>
                <w:sz w:val="24"/>
                <w:szCs w:val="24"/>
                <w:lang w:eastAsia="zh-CN"/>
              </w:rPr>
              <w:t>各镇（街道）</w:t>
            </w:r>
          </w:p>
        </w:tc>
        <w:tc>
          <w:tcPr>
            <w:tcW w:w="1020" w:type="dxa"/>
            <w:noWrap w:val="0"/>
            <w:vAlign w:val="center"/>
          </w:tcPr>
          <w:p>
            <w:pPr>
              <w:rPr>
                <w:rFonts w:hint="eastAsia" w:ascii="仿宋" w:hAnsi="仿宋" w:eastAsia="仿宋" w:cs="仿宋"/>
                <w:sz w:val="20"/>
                <w:szCs w:val="20"/>
              </w:rPr>
            </w:pP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8982710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07.3pt;margin-top:0pt;height:144pt;width:144pt;mso-position-horizontal-relative:margin;mso-wrap-style:none;z-index:251659264;mso-width-relative:page;mso-height-relative:page;" filled="f" stroked="f" coordsize="21600,21600" o:gfxdata="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fNnz1AAAAAo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jEzZjRkYzM3ZTczZWE0NGU2MWI2MDM4YjZkODYifQ=="/>
  </w:docVars>
  <w:rsids>
    <w:rsidRoot w:val="3F9717BB"/>
    <w:rsid w:val="3F97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2022-08-10T09:08:00Z</dcterms:created>
  <dc:creator>霞光飞扬</dc:creator>
  <cp:lastModifiedBy>霞光飞扬</cp:lastModifiedBy>
  <dcterms:modified xsi:type="dcterms:W3CDTF">2022-08-10T09:10:41Z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DFF374570E2E4571AF985A0D455B8A7A</vt:lpwstr>
  </property>
</Properties>
</file>